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B6" w:rsidRDefault="009A34B6" w:rsidP="008F0AB2">
      <w:pPr>
        <w:jc w:val="center"/>
        <w:rPr>
          <w:b/>
          <w:sz w:val="28"/>
        </w:rPr>
      </w:pPr>
      <w:r>
        <w:rPr>
          <w:b/>
          <w:sz w:val="28"/>
        </w:rPr>
        <w:t>1</w:t>
      </w:r>
    </w:p>
    <w:p w:rsidR="009A34B6" w:rsidRDefault="009A34B6" w:rsidP="008F0AB2">
      <w:pPr>
        <w:jc w:val="center"/>
        <w:rPr>
          <w:b/>
          <w:sz w:val="28"/>
        </w:rPr>
      </w:pPr>
    </w:p>
    <w:p w:rsidR="001F691C" w:rsidRPr="002A1DF5" w:rsidRDefault="00AA72C6" w:rsidP="008F0AB2">
      <w:pPr>
        <w:jc w:val="center"/>
        <w:rPr>
          <w:b/>
          <w:sz w:val="28"/>
        </w:rPr>
      </w:pPr>
      <w:r w:rsidRPr="002A1DF5">
        <w:rPr>
          <w:b/>
          <w:sz w:val="28"/>
        </w:rPr>
        <w:t>RECOMENDACIONES</w:t>
      </w:r>
      <w:r w:rsidR="00D15029">
        <w:rPr>
          <w:b/>
          <w:sz w:val="28"/>
        </w:rPr>
        <w:t xml:space="preserve"> TERAPIA FARMACO</w:t>
      </w:r>
      <w:r w:rsidR="005557FA">
        <w:rPr>
          <w:b/>
          <w:sz w:val="28"/>
        </w:rPr>
        <w:t xml:space="preserve">LOGICA </w:t>
      </w:r>
      <w:r w:rsidR="00341E39">
        <w:rPr>
          <w:b/>
          <w:sz w:val="28"/>
        </w:rPr>
        <w:t xml:space="preserve">ADULTOS CON </w:t>
      </w:r>
      <w:r w:rsidR="008F0AB2">
        <w:rPr>
          <w:b/>
          <w:sz w:val="28"/>
        </w:rPr>
        <w:t>ESPONDILOARTRITIS</w:t>
      </w:r>
      <w:r w:rsidR="00471F5F">
        <w:rPr>
          <w:b/>
          <w:sz w:val="28"/>
        </w:rPr>
        <w:t xml:space="preserve"> </w:t>
      </w:r>
      <w:r w:rsidR="00341E39">
        <w:rPr>
          <w:b/>
          <w:sz w:val="28"/>
        </w:rPr>
        <w:t xml:space="preserve"> </w:t>
      </w:r>
    </w:p>
    <w:p w:rsidR="001A7D85" w:rsidRPr="00493E00" w:rsidRDefault="00AA72C6" w:rsidP="00227AB8">
      <w:pPr>
        <w:jc w:val="center"/>
        <w:rPr>
          <w:bCs/>
          <w:color w:val="000000" w:themeColor="text1"/>
        </w:rPr>
      </w:pPr>
      <w:r w:rsidRPr="002A1DF5">
        <w:rPr>
          <w:b/>
          <w:bCs/>
          <w:sz w:val="28"/>
        </w:rPr>
        <w:t>SOCIEDAD CHILENA DE REUMATOLOGÍA</w:t>
      </w:r>
    </w:p>
    <w:p w:rsidR="001A7D85" w:rsidRPr="00493E00" w:rsidRDefault="001A7D85" w:rsidP="00227AB8">
      <w:pPr>
        <w:jc w:val="center"/>
        <w:rPr>
          <w:bCs/>
          <w:color w:val="000000" w:themeColor="text1"/>
        </w:rPr>
      </w:pPr>
    </w:p>
    <w:p w:rsidR="001A7D85" w:rsidRPr="00493E00" w:rsidRDefault="001A7D85" w:rsidP="00227AB8">
      <w:pPr>
        <w:jc w:val="center"/>
        <w:rPr>
          <w:bCs/>
          <w:color w:val="000000" w:themeColor="text1"/>
        </w:rPr>
      </w:pPr>
    </w:p>
    <w:p w:rsidR="001A7D85" w:rsidRPr="00493E00" w:rsidRDefault="001A7D85" w:rsidP="00227AB8">
      <w:pPr>
        <w:jc w:val="center"/>
        <w:rPr>
          <w:bCs/>
          <w:color w:val="000000" w:themeColor="text1"/>
        </w:rPr>
      </w:pPr>
    </w:p>
    <w:p w:rsidR="00227AB8" w:rsidRPr="00493E00" w:rsidRDefault="00227AB8" w:rsidP="00227AB8">
      <w:pPr>
        <w:jc w:val="center"/>
        <w:rPr>
          <w:bCs/>
          <w:color w:val="000000" w:themeColor="text1"/>
        </w:rPr>
      </w:pPr>
      <w:r w:rsidRPr="00493E00">
        <w:rPr>
          <w:bCs/>
          <w:color w:val="000000" w:themeColor="text1"/>
        </w:rPr>
        <w:t>Esta Guía de Práctica Clínica es una ayuda para la toma de decisiones en la atención sanitaria. No es de cumplimiento obligatorio ni sustituye el juicio clínico del personal sanitario.</w:t>
      </w:r>
    </w:p>
    <w:p w:rsidR="00227AB8" w:rsidRPr="00493E00" w:rsidRDefault="00227AB8"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9A34B6" w:rsidRPr="00493E00" w:rsidRDefault="009A34B6" w:rsidP="00AA72C6">
      <w:pPr>
        <w:jc w:val="center"/>
        <w:rPr>
          <w:b/>
          <w:bCs/>
          <w:color w:val="000000" w:themeColor="text1"/>
        </w:rPr>
      </w:pPr>
    </w:p>
    <w:p w:rsidR="001A7D85" w:rsidRPr="00493E00" w:rsidRDefault="001A7D85" w:rsidP="001A7D85">
      <w:pPr>
        <w:rPr>
          <w:b/>
          <w:bCs/>
          <w:color w:val="000000" w:themeColor="text1"/>
        </w:rPr>
      </w:pPr>
    </w:p>
    <w:p w:rsidR="009A34B6" w:rsidRPr="00493E00" w:rsidRDefault="009A34B6" w:rsidP="001A7D85">
      <w:pPr>
        <w:jc w:val="center"/>
        <w:rPr>
          <w:b/>
          <w:bCs/>
          <w:color w:val="000000" w:themeColor="text1"/>
        </w:rPr>
      </w:pPr>
      <w:r w:rsidRPr="00493E00">
        <w:rPr>
          <w:b/>
          <w:bCs/>
          <w:color w:val="000000" w:themeColor="text1"/>
        </w:rPr>
        <w:t>2</w:t>
      </w:r>
    </w:p>
    <w:p w:rsidR="001A7D85" w:rsidRPr="00493E00" w:rsidRDefault="001A7D85" w:rsidP="001A7D85">
      <w:pPr>
        <w:jc w:val="center"/>
        <w:rPr>
          <w:b/>
          <w:bCs/>
          <w:color w:val="000000" w:themeColor="text1"/>
        </w:rPr>
      </w:pPr>
    </w:p>
    <w:p w:rsidR="001A7D85" w:rsidRPr="00493E00" w:rsidRDefault="001A7D85" w:rsidP="001A7D85">
      <w:pPr>
        <w:jc w:val="center"/>
        <w:rPr>
          <w:b/>
          <w:bCs/>
          <w:color w:val="000000" w:themeColor="text1"/>
        </w:rPr>
      </w:pPr>
    </w:p>
    <w:p w:rsidR="00227AB8" w:rsidRPr="00493E00" w:rsidRDefault="00227AB8" w:rsidP="00081351">
      <w:pPr>
        <w:rPr>
          <w:b/>
          <w:bCs/>
          <w:color w:val="000000" w:themeColor="text1"/>
          <w:sz w:val="28"/>
        </w:rPr>
      </w:pPr>
      <w:r w:rsidRPr="00493E00">
        <w:rPr>
          <w:b/>
          <w:bCs/>
          <w:color w:val="000000" w:themeColor="text1"/>
          <w:sz w:val="28"/>
        </w:rPr>
        <w:lastRenderedPageBreak/>
        <w:t>INDICE</w:t>
      </w:r>
    </w:p>
    <w:p w:rsidR="00227AB8" w:rsidRPr="00493E00" w:rsidRDefault="002B4C8C" w:rsidP="00081351">
      <w:pPr>
        <w:rPr>
          <w:b/>
          <w:bCs/>
          <w:color w:val="000000" w:themeColor="text1"/>
        </w:rPr>
      </w:pPr>
      <w:r w:rsidRPr="00493E00">
        <w:rPr>
          <w:b/>
          <w:bCs/>
          <w:color w:val="000000" w:themeColor="text1"/>
        </w:rPr>
        <w:t>Presentación</w:t>
      </w:r>
      <w:r w:rsidR="007A36D5" w:rsidRPr="00493E00">
        <w:rPr>
          <w:b/>
          <w:bCs/>
          <w:color w:val="000000" w:themeColor="text1"/>
        </w:rPr>
        <w:t xml:space="preserve"> y Datos Epidemiológicos</w:t>
      </w:r>
      <w:r w:rsidRPr="00493E00">
        <w:rPr>
          <w:b/>
          <w:bCs/>
          <w:color w:val="000000" w:themeColor="text1"/>
        </w:rPr>
        <w:t xml:space="preserve">  </w:t>
      </w:r>
      <w:r w:rsidR="009A34B6" w:rsidRPr="00493E00">
        <w:rPr>
          <w:b/>
          <w:bCs/>
          <w:color w:val="000000" w:themeColor="text1"/>
        </w:rPr>
        <w:t>…………………………………</w:t>
      </w:r>
      <w:r w:rsidR="007A36D5" w:rsidRPr="00493E00">
        <w:rPr>
          <w:b/>
          <w:bCs/>
          <w:color w:val="000000" w:themeColor="text1"/>
        </w:rPr>
        <w:t>………</w:t>
      </w:r>
      <w:r w:rsidR="001A7D85" w:rsidRPr="00493E00">
        <w:rPr>
          <w:b/>
          <w:bCs/>
          <w:color w:val="000000" w:themeColor="text1"/>
        </w:rPr>
        <w:t>…………………</w:t>
      </w:r>
      <w:r w:rsidR="00081351">
        <w:rPr>
          <w:b/>
          <w:bCs/>
          <w:color w:val="000000" w:themeColor="text1"/>
        </w:rPr>
        <w:t>…..</w:t>
      </w:r>
      <w:r w:rsidR="001A7D85" w:rsidRPr="00493E00">
        <w:rPr>
          <w:b/>
          <w:bCs/>
          <w:color w:val="000000" w:themeColor="text1"/>
        </w:rPr>
        <w:t xml:space="preserve">  3</w:t>
      </w:r>
    </w:p>
    <w:p w:rsidR="009A34B6" w:rsidRPr="00493E00" w:rsidRDefault="009A34B6" w:rsidP="00081351">
      <w:pPr>
        <w:rPr>
          <w:b/>
          <w:bCs/>
          <w:color w:val="000000" w:themeColor="text1"/>
        </w:rPr>
      </w:pPr>
      <w:r w:rsidRPr="00493E00">
        <w:rPr>
          <w:b/>
          <w:bCs/>
          <w:color w:val="000000" w:themeColor="text1"/>
        </w:rPr>
        <w:t xml:space="preserve">Autoría </w:t>
      </w:r>
      <w:r w:rsidR="00BF514D" w:rsidRPr="00493E00">
        <w:rPr>
          <w:b/>
          <w:bCs/>
          <w:color w:val="000000" w:themeColor="text1"/>
        </w:rPr>
        <w:t>y c</w:t>
      </w:r>
      <w:r w:rsidRPr="00493E00">
        <w:rPr>
          <w:b/>
          <w:bCs/>
          <w:color w:val="000000" w:themeColor="text1"/>
        </w:rPr>
        <w:t>olaboraciones………………</w:t>
      </w:r>
      <w:r w:rsidR="00081351">
        <w:rPr>
          <w:b/>
          <w:bCs/>
          <w:color w:val="000000" w:themeColor="text1"/>
        </w:rPr>
        <w:t>………………………………………………………………………..</w:t>
      </w:r>
      <w:r w:rsidR="006A75B2" w:rsidRPr="00493E00">
        <w:rPr>
          <w:b/>
          <w:bCs/>
          <w:color w:val="000000" w:themeColor="text1"/>
        </w:rPr>
        <w:t>4</w:t>
      </w:r>
    </w:p>
    <w:p w:rsidR="00EA49EF" w:rsidRPr="00493E00" w:rsidRDefault="00EA49EF" w:rsidP="00081351">
      <w:pPr>
        <w:rPr>
          <w:b/>
          <w:bCs/>
          <w:color w:val="000000" w:themeColor="text1"/>
        </w:rPr>
      </w:pPr>
      <w:r w:rsidRPr="00493E00">
        <w:rPr>
          <w:b/>
          <w:bCs/>
          <w:color w:val="000000" w:themeColor="text1"/>
        </w:rPr>
        <w:t>Conflictos de interés…………………</w:t>
      </w:r>
      <w:r w:rsidR="00081351">
        <w:rPr>
          <w:b/>
          <w:bCs/>
          <w:color w:val="000000" w:themeColor="text1"/>
        </w:rPr>
        <w:t>…………………………………………………………………………….</w:t>
      </w:r>
      <w:r w:rsidRPr="00493E00">
        <w:rPr>
          <w:b/>
          <w:bCs/>
          <w:color w:val="000000" w:themeColor="text1"/>
        </w:rPr>
        <w:t>4</w:t>
      </w:r>
    </w:p>
    <w:p w:rsidR="00837EBD" w:rsidRPr="00493E00" w:rsidRDefault="00837EBD" w:rsidP="00081351">
      <w:pPr>
        <w:rPr>
          <w:b/>
          <w:bCs/>
          <w:color w:val="000000" w:themeColor="text1"/>
        </w:rPr>
      </w:pPr>
      <w:r w:rsidRPr="00493E00">
        <w:rPr>
          <w:b/>
          <w:bCs/>
          <w:color w:val="000000" w:themeColor="text1"/>
        </w:rPr>
        <w:t>Financiación…………………………………</w:t>
      </w:r>
      <w:r w:rsidR="00081351">
        <w:rPr>
          <w:b/>
          <w:bCs/>
          <w:color w:val="000000" w:themeColor="text1"/>
        </w:rPr>
        <w:t>………………………………………………………………………….</w:t>
      </w:r>
      <w:r w:rsidRPr="00493E00">
        <w:rPr>
          <w:b/>
          <w:bCs/>
          <w:color w:val="000000" w:themeColor="text1"/>
        </w:rPr>
        <w:t>4</w:t>
      </w:r>
    </w:p>
    <w:p w:rsidR="009A34B6" w:rsidRPr="00493E00" w:rsidRDefault="00BF514D" w:rsidP="00081351">
      <w:pPr>
        <w:rPr>
          <w:b/>
          <w:bCs/>
          <w:color w:val="000000" w:themeColor="text1"/>
        </w:rPr>
      </w:pPr>
      <w:r w:rsidRPr="00493E00">
        <w:rPr>
          <w:b/>
          <w:bCs/>
          <w:color w:val="000000" w:themeColor="text1"/>
        </w:rPr>
        <w:t xml:space="preserve">Objetivo </w:t>
      </w:r>
      <w:r w:rsidR="002B4C8C" w:rsidRPr="00493E00">
        <w:rPr>
          <w:b/>
          <w:bCs/>
          <w:color w:val="000000" w:themeColor="text1"/>
        </w:rPr>
        <w:t>recomendaciones</w:t>
      </w:r>
      <w:r w:rsidRPr="00493E00">
        <w:rPr>
          <w:b/>
          <w:bCs/>
          <w:color w:val="000000" w:themeColor="text1"/>
        </w:rPr>
        <w:t>……………</w:t>
      </w:r>
      <w:r w:rsidR="00081351">
        <w:rPr>
          <w:b/>
          <w:bCs/>
          <w:color w:val="000000" w:themeColor="text1"/>
        </w:rPr>
        <w:t>…………………………………………………………………………</w:t>
      </w:r>
      <w:r w:rsidR="00EA49EF" w:rsidRPr="00493E00">
        <w:rPr>
          <w:b/>
          <w:bCs/>
          <w:color w:val="000000" w:themeColor="text1"/>
        </w:rPr>
        <w:t>5</w:t>
      </w:r>
    </w:p>
    <w:p w:rsidR="00EA49EF" w:rsidRPr="00493E00" w:rsidRDefault="00EA49EF" w:rsidP="00081351">
      <w:pPr>
        <w:rPr>
          <w:b/>
          <w:bCs/>
          <w:color w:val="000000" w:themeColor="text1"/>
        </w:rPr>
      </w:pPr>
      <w:r w:rsidRPr="00493E00">
        <w:rPr>
          <w:b/>
          <w:bCs/>
          <w:color w:val="000000" w:themeColor="text1"/>
        </w:rPr>
        <w:t>Po</w:t>
      </w:r>
      <w:r w:rsidR="00237CF8" w:rsidRPr="00493E00">
        <w:rPr>
          <w:b/>
          <w:bCs/>
          <w:color w:val="000000" w:themeColor="text1"/>
        </w:rPr>
        <w:t xml:space="preserve">blación objetivo </w:t>
      </w:r>
      <w:r w:rsidRPr="00493E00">
        <w:rPr>
          <w:b/>
          <w:bCs/>
          <w:color w:val="000000" w:themeColor="text1"/>
        </w:rPr>
        <w:t xml:space="preserve">……………………………………………………………………. </w:t>
      </w:r>
      <w:r w:rsidR="00237CF8" w:rsidRPr="00493E00">
        <w:rPr>
          <w:b/>
          <w:bCs/>
          <w:color w:val="000000" w:themeColor="text1"/>
        </w:rPr>
        <w:t>…………………………</w:t>
      </w:r>
      <w:r w:rsidR="00081351">
        <w:rPr>
          <w:b/>
          <w:bCs/>
          <w:color w:val="000000" w:themeColor="text1"/>
        </w:rPr>
        <w:t>.</w:t>
      </w:r>
      <w:r w:rsidRPr="00493E00">
        <w:rPr>
          <w:b/>
          <w:bCs/>
          <w:color w:val="000000" w:themeColor="text1"/>
        </w:rPr>
        <w:t xml:space="preserve"> 5</w:t>
      </w:r>
    </w:p>
    <w:p w:rsidR="00EA49EF" w:rsidRPr="00493E00" w:rsidRDefault="00EA49EF" w:rsidP="00081351">
      <w:pPr>
        <w:rPr>
          <w:b/>
          <w:bCs/>
          <w:color w:val="000000" w:themeColor="text1"/>
        </w:rPr>
      </w:pPr>
      <w:r w:rsidRPr="00493E00">
        <w:rPr>
          <w:b/>
          <w:bCs/>
          <w:color w:val="000000" w:themeColor="text1"/>
        </w:rPr>
        <w:t>Usuarios a los que van dirigidas las recomendaciones…………………………………………</w:t>
      </w:r>
      <w:r w:rsidR="00081351">
        <w:rPr>
          <w:b/>
          <w:bCs/>
          <w:color w:val="000000" w:themeColor="text1"/>
        </w:rPr>
        <w:t xml:space="preserve">…. </w:t>
      </w:r>
      <w:r w:rsidRPr="00493E00">
        <w:rPr>
          <w:b/>
          <w:bCs/>
          <w:color w:val="000000" w:themeColor="text1"/>
        </w:rPr>
        <w:t xml:space="preserve">5 </w:t>
      </w:r>
    </w:p>
    <w:p w:rsidR="00BF514D" w:rsidRPr="00493E00" w:rsidRDefault="00BF514D" w:rsidP="00081351">
      <w:pPr>
        <w:rPr>
          <w:b/>
          <w:bCs/>
          <w:color w:val="000000" w:themeColor="text1"/>
        </w:rPr>
      </w:pPr>
      <w:r w:rsidRPr="00493E00">
        <w:rPr>
          <w:b/>
          <w:bCs/>
          <w:color w:val="000000" w:themeColor="text1"/>
        </w:rPr>
        <w:t xml:space="preserve">Metodología </w:t>
      </w:r>
      <w:r w:rsidR="002B4C8C" w:rsidRPr="00493E00">
        <w:rPr>
          <w:b/>
          <w:bCs/>
          <w:color w:val="000000" w:themeColor="text1"/>
        </w:rPr>
        <w:t>de elaboración recomendaciones</w:t>
      </w:r>
      <w:r w:rsidR="00081351">
        <w:rPr>
          <w:b/>
          <w:bCs/>
          <w:color w:val="000000" w:themeColor="text1"/>
        </w:rPr>
        <w:t>……………………………………………………….</w:t>
      </w:r>
      <w:r w:rsidR="00464570" w:rsidRPr="00493E00">
        <w:rPr>
          <w:b/>
          <w:bCs/>
          <w:color w:val="000000" w:themeColor="text1"/>
        </w:rPr>
        <w:t>6</w:t>
      </w:r>
      <w:r w:rsidR="002C46A6" w:rsidRPr="00493E00">
        <w:rPr>
          <w:b/>
          <w:bCs/>
          <w:color w:val="000000" w:themeColor="text1"/>
        </w:rPr>
        <w:t>-8</w:t>
      </w:r>
    </w:p>
    <w:p w:rsidR="00BF514D" w:rsidRPr="00493E00" w:rsidRDefault="00BF514D" w:rsidP="00081351">
      <w:pPr>
        <w:rPr>
          <w:b/>
          <w:bCs/>
          <w:color w:val="000000" w:themeColor="text1"/>
        </w:rPr>
      </w:pPr>
      <w:r w:rsidRPr="00493E00">
        <w:rPr>
          <w:b/>
          <w:bCs/>
          <w:color w:val="000000" w:themeColor="text1"/>
        </w:rPr>
        <w:t>Recomendaciones ter</w:t>
      </w:r>
      <w:r w:rsidR="002B4C8C" w:rsidRPr="00493E00">
        <w:rPr>
          <w:b/>
          <w:bCs/>
          <w:color w:val="000000" w:themeColor="text1"/>
        </w:rPr>
        <w:t>apia farmacológica adultos con e</w:t>
      </w:r>
      <w:r w:rsidR="00471F5F" w:rsidRPr="00493E00">
        <w:rPr>
          <w:b/>
          <w:bCs/>
          <w:color w:val="000000" w:themeColor="text1"/>
        </w:rPr>
        <w:t>spondiloartritis axial</w:t>
      </w:r>
      <w:r w:rsidR="001B11A5" w:rsidRPr="00493E00">
        <w:rPr>
          <w:b/>
          <w:bCs/>
          <w:color w:val="000000" w:themeColor="text1"/>
        </w:rPr>
        <w:t>:</w:t>
      </w:r>
    </w:p>
    <w:p w:rsidR="00471F5F" w:rsidRPr="00493E00" w:rsidRDefault="00471F5F" w:rsidP="00081351">
      <w:pPr>
        <w:pStyle w:val="ListParagraph"/>
        <w:numPr>
          <w:ilvl w:val="0"/>
          <w:numId w:val="25"/>
        </w:numPr>
        <w:rPr>
          <w:b/>
          <w:bCs/>
          <w:color w:val="000000" w:themeColor="text1"/>
        </w:rPr>
      </w:pPr>
      <w:r w:rsidRPr="00493E00">
        <w:rPr>
          <w:b/>
          <w:bCs/>
          <w:color w:val="000000" w:themeColor="text1"/>
        </w:rPr>
        <w:t>Recomendaciones generales</w:t>
      </w:r>
      <w:r w:rsidR="002C46A6" w:rsidRPr="00493E00">
        <w:rPr>
          <w:b/>
          <w:bCs/>
          <w:color w:val="000000" w:themeColor="text1"/>
        </w:rPr>
        <w:t>……………………………………………………………………</w:t>
      </w:r>
      <w:r w:rsidR="00081351">
        <w:rPr>
          <w:b/>
          <w:bCs/>
          <w:color w:val="000000" w:themeColor="text1"/>
        </w:rPr>
        <w:t>….</w:t>
      </w:r>
      <w:r w:rsidR="002C46A6" w:rsidRPr="00493E00">
        <w:rPr>
          <w:b/>
          <w:bCs/>
          <w:color w:val="000000" w:themeColor="text1"/>
        </w:rPr>
        <w:t>9</w:t>
      </w:r>
    </w:p>
    <w:p w:rsidR="00CB78C3" w:rsidRPr="00493E00" w:rsidRDefault="00CB78C3" w:rsidP="00081351">
      <w:pPr>
        <w:pStyle w:val="ListParagraph"/>
        <w:numPr>
          <w:ilvl w:val="0"/>
          <w:numId w:val="25"/>
        </w:numPr>
        <w:rPr>
          <w:b/>
          <w:bCs/>
          <w:color w:val="000000" w:themeColor="text1"/>
        </w:rPr>
      </w:pPr>
      <w:r w:rsidRPr="00493E00">
        <w:rPr>
          <w:b/>
          <w:bCs/>
          <w:color w:val="000000" w:themeColor="text1"/>
        </w:rPr>
        <w:t>Recomendaciones específicas………………………………………………………………</w:t>
      </w:r>
      <w:r w:rsidR="00081351">
        <w:rPr>
          <w:b/>
          <w:bCs/>
          <w:color w:val="000000" w:themeColor="text1"/>
        </w:rPr>
        <w:t>…….</w:t>
      </w:r>
      <w:r w:rsidR="002C46A6" w:rsidRPr="00493E00">
        <w:rPr>
          <w:b/>
          <w:bCs/>
          <w:color w:val="000000" w:themeColor="text1"/>
        </w:rPr>
        <w:t>10-12</w:t>
      </w:r>
    </w:p>
    <w:p w:rsidR="002B4C8C" w:rsidRPr="00493E00" w:rsidRDefault="001A18C5" w:rsidP="00081351">
      <w:pPr>
        <w:rPr>
          <w:b/>
          <w:bCs/>
          <w:color w:val="000000" w:themeColor="text1"/>
        </w:rPr>
      </w:pPr>
      <w:r w:rsidRPr="00493E00">
        <w:rPr>
          <w:b/>
          <w:bCs/>
          <w:color w:val="000000" w:themeColor="text1"/>
        </w:rPr>
        <w:t xml:space="preserve">Glosario </w:t>
      </w:r>
      <w:r w:rsidR="00B50C25" w:rsidRPr="00493E00">
        <w:rPr>
          <w:b/>
          <w:bCs/>
          <w:color w:val="000000" w:themeColor="text1"/>
        </w:rPr>
        <w:t>definiciones</w:t>
      </w:r>
      <w:r w:rsidR="00C7585C" w:rsidRPr="00493E00">
        <w:rPr>
          <w:b/>
          <w:bCs/>
          <w:color w:val="000000" w:themeColor="text1"/>
        </w:rPr>
        <w:t xml:space="preserve"> ……………………………………………………………………………</w:t>
      </w:r>
      <w:r w:rsidR="00081351">
        <w:rPr>
          <w:b/>
          <w:bCs/>
          <w:color w:val="000000" w:themeColor="text1"/>
        </w:rPr>
        <w:t>………………..</w:t>
      </w:r>
      <w:r w:rsidR="00C7585C" w:rsidRPr="00493E00">
        <w:rPr>
          <w:b/>
          <w:bCs/>
          <w:color w:val="000000" w:themeColor="text1"/>
        </w:rPr>
        <w:t>13-16</w:t>
      </w:r>
    </w:p>
    <w:p w:rsidR="009A4C6E" w:rsidRPr="00493E00" w:rsidRDefault="00283B52" w:rsidP="00081351">
      <w:pPr>
        <w:rPr>
          <w:b/>
          <w:bCs/>
          <w:color w:val="000000" w:themeColor="text1"/>
        </w:rPr>
      </w:pPr>
      <w:r>
        <w:rPr>
          <w:b/>
          <w:bCs/>
          <w:color w:val="000000" w:themeColor="text1"/>
        </w:rPr>
        <w:t>Anexo 1: Lista g</w:t>
      </w:r>
      <w:r w:rsidR="009A4C6E" w:rsidRPr="00493E00">
        <w:rPr>
          <w:b/>
          <w:bCs/>
          <w:color w:val="000000" w:themeColor="text1"/>
        </w:rPr>
        <w:t>uías analizadas</w:t>
      </w:r>
      <w:r w:rsidR="00295136" w:rsidRPr="00493E00">
        <w:rPr>
          <w:b/>
          <w:bCs/>
          <w:color w:val="000000" w:themeColor="text1"/>
        </w:rPr>
        <w:t xml:space="preserve">  ……………………………………………………………</w:t>
      </w:r>
      <w:r w:rsidR="00081351">
        <w:rPr>
          <w:b/>
          <w:bCs/>
          <w:color w:val="000000" w:themeColor="text1"/>
        </w:rPr>
        <w:t>………………..</w:t>
      </w:r>
      <w:r w:rsidR="00295136" w:rsidRPr="00493E00">
        <w:rPr>
          <w:b/>
          <w:bCs/>
          <w:color w:val="000000" w:themeColor="text1"/>
        </w:rPr>
        <w:t>17</w:t>
      </w:r>
    </w:p>
    <w:p w:rsidR="002B4C8C" w:rsidRPr="00493E00" w:rsidRDefault="002B4C8C" w:rsidP="00081351">
      <w:pPr>
        <w:rPr>
          <w:b/>
          <w:bCs/>
          <w:color w:val="000000" w:themeColor="text1"/>
        </w:rPr>
      </w:pPr>
      <w:r w:rsidRPr="00493E00">
        <w:rPr>
          <w:b/>
          <w:bCs/>
          <w:color w:val="000000" w:themeColor="text1"/>
        </w:rPr>
        <w:t>Bibliografía……………</w:t>
      </w:r>
      <w:r w:rsidR="00C7585C" w:rsidRPr="00493E00">
        <w:rPr>
          <w:b/>
          <w:bCs/>
          <w:color w:val="000000" w:themeColor="text1"/>
        </w:rPr>
        <w:t>…</w:t>
      </w:r>
      <w:r w:rsidR="00295136" w:rsidRPr="00493E00">
        <w:rPr>
          <w:b/>
          <w:bCs/>
          <w:color w:val="000000" w:themeColor="text1"/>
        </w:rPr>
        <w:t>………………………………………………………………………………</w:t>
      </w:r>
      <w:r w:rsidR="00081351">
        <w:rPr>
          <w:b/>
          <w:bCs/>
          <w:color w:val="000000" w:themeColor="text1"/>
        </w:rPr>
        <w:t>……………..</w:t>
      </w:r>
      <w:r w:rsidR="00295136" w:rsidRPr="00493E00">
        <w:rPr>
          <w:b/>
          <w:bCs/>
          <w:color w:val="000000" w:themeColor="text1"/>
        </w:rPr>
        <w:t>18-19</w:t>
      </w:r>
    </w:p>
    <w:p w:rsidR="00227AB8" w:rsidRPr="00493E00" w:rsidRDefault="00227AB8"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227AB8">
      <w:pPr>
        <w:rPr>
          <w:b/>
          <w:bCs/>
          <w:color w:val="000000" w:themeColor="text1"/>
          <w:sz w:val="28"/>
        </w:rPr>
      </w:pPr>
    </w:p>
    <w:p w:rsidR="001A7D85" w:rsidRPr="00493E00" w:rsidRDefault="001A7D85" w:rsidP="00CB78C3">
      <w:pPr>
        <w:jc w:val="center"/>
        <w:rPr>
          <w:b/>
          <w:bCs/>
          <w:color w:val="000000" w:themeColor="text1"/>
          <w:sz w:val="28"/>
        </w:rPr>
      </w:pPr>
      <w:r w:rsidRPr="00493E00">
        <w:rPr>
          <w:b/>
          <w:bCs/>
          <w:color w:val="000000" w:themeColor="text1"/>
          <w:sz w:val="28"/>
        </w:rPr>
        <w:t>3</w:t>
      </w:r>
    </w:p>
    <w:p w:rsidR="001A7D85" w:rsidRPr="00493E00" w:rsidRDefault="007A36D5" w:rsidP="007A36D5">
      <w:pPr>
        <w:jc w:val="center"/>
        <w:rPr>
          <w:b/>
          <w:bCs/>
          <w:color w:val="000000" w:themeColor="text1"/>
          <w:sz w:val="28"/>
        </w:rPr>
      </w:pPr>
      <w:r w:rsidRPr="00493E00">
        <w:rPr>
          <w:b/>
          <w:bCs/>
          <w:color w:val="000000" w:themeColor="text1"/>
        </w:rPr>
        <w:lastRenderedPageBreak/>
        <w:t>PRESENTACIÓN Y DATOS EPIDEMIOLÓGICOS</w:t>
      </w:r>
    </w:p>
    <w:p w:rsidR="00AA72C6" w:rsidRPr="00493E00" w:rsidRDefault="00AA72C6" w:rsidP="00AA72C6">
      <w:pPr>
        <w:jc w:val="center"/>
        <w:rPr>
          <w:bCs/>
          <w:color w:val="000000" w:themeColor="text1"/>
        </w:rPr>
      </w:pPr>
    </w:p>
    <w:p w:rsidR="00B03960" w:rsidRPr="00493E00" w:rsidRDefault="00B03960" w:rsidP="001120AA">
      <w:pPr>
        <w:jc w:val="both"/>
        <w:rPr>
          <w:bCs/>
          <w:color w:val="000000" w:themeColor="text1"/>
        </w:rPr>
      </w:pPr>
      <w:r w:rsidRPr="00493E00">
        <w:rPr>
          <w:bCs/>
          <w:color w:val="000000" w:themeColor="text1"/>
        </w:rPr>
        <w:t>Las espondiloartritis (EspA) constituyen un motivo de consulta frecuente en Atención Especializada y en Atención Primaria, con repercusiones que afectan la salud y calidad de vida del paciente, y sus ámbitos familiar, psicosocial y socio-laboral.</w:t>
      </w:r>
    </w:p>
    <w:p w:rsidR="00991D27" w:rsidRPr="00493E00" w:rsidRDefault="00991D27" w:rsidP="001120AA">
      <w:pPr>
        <w:jc w:val="both"/>
        <w:rPr>
          <w:b/>
          <w:bCs/>
          <w:color w:val="000000" w:themeColor="text1"/>
        </w:rPr>
      </w:pPr>
      <w:r w:rsidRPr="00493E00">
        <w:rPr>
          <w:bCs/>
          <w:color w:val="000000" w:themeColor="text1"/>
        </w:rPr>
        <w:t xml:space="preserve">Las EspA tienen distribución universal, variando su incidencia y prevalencia en función de la etnia, localización geográfica, y frecuencia del HLA-B27 en la población general. Las cifras de prevalencia de las EspA se sitúan entre 0,1% y 2,5% de la población. Se estima una incidencia que va desde 0,84 casos a los 77 casos por cada 100.000 habitantes/año </w:t>
      </w:r>
      <w:r w:rsidRPr="00493E00">
        <w:rPr>
          <w:bCs/>
          <w:i/>
          <w:color w:val="000000" w:themeColor="text1"/>
        </w:rPr>
        <w:t>(1).</w:t>
      </w:r>
      <w:r w:rsidR="00EA04A8" w:rsidRPr="00493E00">
        <w:rPr>
          <w:bCs/>
          <w:color w:val="000000" w:themeColor="text1"/>
        </w:rPr>
        <w:t xml:space="preserve"> Se desconoce la prevalencia e incidencia da las EspA en Chile.</w:t>
      </w:r>
    </w:p>
    <w:p w:rsidR="005E034D" w:rsidRPr="00493E00" w:rsidRDefault="00F21FCD" w:rsidP="001120AA">
      <w:pPr>
        <w:jc w:val="both"/>
        <w:rPr>
          <w:bCs/>
          <w:color w:val="000000" w:themeColor="text1"/>
        </w:rPr>
      </w:pPr>
      <w:r w:rsidRPr="00493E00">
        <w:rPr>
          <w:bCs/>
          <w:color w:val="000000" w:themeColor="text1"/>
        </w:rPr>
        <w:t>La Espondiloartritis Axial (EspAax) es una enfermedad inflamatoria crónica que compromete predominantemente la columna vertebral y articulaciones sacroilíacas, con o sin manifestaciones extra-vertebrales incluyendo artritis periférica, entesitis, iritis, psoriasis y enfermedad inflamatoria inte</w:t>
      </w:r>
      <w:r w:rsidR="005F40EE" w:rsidRPr="00493E00">
        <w:rPr>
          <w:bCs/>
          <w:color w:val="000000" w:themeColor="text1"/>
        </w:rPr>
        <w:t>stinal. Los afectados</w:t>
      </w:r>
      <w:r w:rsidRPr="00493E00">
        <w:rPr>
          <w:bCs/>
          <w:color w:val="000000" w:themeColor="text1"/>
        </w:rPr>
        <w:t xml:space="preserve"> sufren </w:t>
      </w:r>
      <w:r w:rsidR="005E034D" w:rsidRPr="00493E00">
        <w:rPr>
          <w:bCs/>
          <w:color w:val="000000" w:themeColor="text1"/>
        </w:rPr>
        <w:t>dolor significativo, rigidez y p</w:t>
      </w:r>
      <w:r w:rsidR="001120AA" w:rsidRPr="00493E00">
        <w:rPr>
          <w:bCs/>
          <w:color w:val="000000" w:themeColor="text1"/>
        </w:rPr>
        <w:t>érdida funcional que determinan</w:t>
      </w:r>
      <w:r w:rsidR="007F6DAD" w:rsidRPr="00493E00">
        <w:rPr>
          <w:bCs/>
          <w:color w:val="000000" w:themeColor="text1"/>
        </w:rPr>
        <w:t xml:space="preserve"> </w:t>
      </w:r>
      <w:r w:rsidR="005E034D" w:rsidRPr="00493E00">
        <w:rPr>
          <w:bCs/>
          <w:color w:val="000000" w:themeColor="text1"/>
        </w:rPr>
        <w:t>costos sanitarios impor</w:t>
      </w:r>
      <w:r w:rsidR="005F40EE" w:rsidRPr="00493E00">
        <w:rPr>
          <w:bCs/>
          <w:color w:val="000000" w:themeColor="text1"/>
        </w:rPr>
        <w:t>tantes y aumento de mortalidad.</w:t>
      </w:r>
    </w:p>
    <w:p w:rsidR="002036ED" w:rsidRPr="00493E00" w:rsidRDefault="007F6DAD" w:rsidP="007F6DAD">
      <w:pPr>
        <w:jc w:val="both"/>
        <w:rPr>
          <w:bCs/>
          <w:color w:val="000000" w:themeColor="text1"/>
        </w:rPr>
      </w:pPr>
      <w:r w:rsidRPr="00493E00">
        <w:rPr>
          <w:bCs/>
          <w:color w:val="000000" w:themeColor="text1"/>
        </w:rPr>
        <w:t>Tradicionalmente el diagnóstico se basaba en los criterios modiﬁcados de Nueva</w:t>
      </w:r>
      <w:r w:rsidR="004223A6" w:rsidRPr="00493E00">
        <w:rPr>
          <w:bCs/>
          <w:color w:val="000000" w:themeColor="text1"/>
        </w:rPr>
        <w:t xml:space="preserve"> </w:t>
      </w:r>
      <w:r w:rsidRPr="00493E00">
        <w:rPr>
          <w:bCs/>
          <w:color w:val="000000" w:themeColor="text1"/>
        </w:rPr>
        <w:t>York</w:t>
      </w:r>
      <w:r w:rsidR="004223A6" w:rsidRPr="00493E00">
        <w:rPr>
          <w:bCs/>
          <w:color w:val="000000" w:themeColor="text1"/>
        </w:rPr>
        <w:t xml:space="preserve"> </w:t>
      </w:r>
      <w:r w:rsidRPr="00493E00">
        <w:rPr>
          <w:bCs/>
          <w:color w:val="000000" w:themeColor="text1"/>
        </w:rPr>
        <w:t>de</w:t>
      </w:r>
      <w:r w:rsidR="004223A6" w:rsidRPr="00493E00">
        <w:rPr>
          <w:bCs/>
          <w:color w:val="000000" w:themeColor="text1"/>
        </w:rPr>
        <w:t xml:space="preserve"> </w:t>
      </w:r>
      <w:r w:rsidRPr="00493E00">
        <w:rPr>
          <w:bCs/>
          <w:color w:val="000000" w:themeColor="text1"/>
        </w:rPr>
        <w:t>1984</w:t>
      </w:r>
      <w:r w:rsidR="004223A6" w:rsidRPr="00493E00">
        <w:rPr>
          <w:bCs/>
          <w:color w:val="000000" w:themeColor="text1"/>
        </w:rPr>
        <w:t xml:space="preserve"> </w:t>
      </w:r>
      <w:r w:rsidRPr="00493E00">
        <w:rPr>
          <w:bCs/>
          <w:color w:val="000000" w:themeColor="text1"/>
        </w:rPr>
        <w:t>para</w:t>
      </w:r>
      <w:r w:rsidR="004223A6" w:rsidRPr="00493E00">
        <w:rPr>
          <w:bCs/>
          <w:color w:val="000000" w:themeColor="text1"/>
        </w:rPr>
        <w:t xml:space="preserve"> </w:t>
      </w:r>
      <w:r w:rsidRPr="00493E00">
        <w:rPr>
          <w:bCs/>
          <w:color w:val="000000" w:themeColor="text1"/>
        </w:rPr>
        <w:t>la</w:t>
      </w:r>
      <w:r w:rsidR="004223A6" w:rsidRPr="00493E00">
        <w:rPr>
          <w:bCs/>
          <w:color w:val="000000" w:themeColor="text1"/>
        </w:rPr>
        <w:t xml:space="preserve"> E</w:t>
      </w:r>
      <w:r w:rsidRPr="00493E00">
        <w:rPr>
          <w:bCs/>
          <w:color w:val="000000" w:themeColor="text1"/>
        </w:rPr>
        <w:t>spondilitis</w:t>
      </w:r>
      <w:r w:rsidR="004223A6" w:rsidRPr="00493E00">
        <w:rPr>
          <w:bCs/>
          <w:color w:val="000000" w:themeColor="text1"/>
        </w:rPr>
        <w:t xml:space="preserve"> A</w:t>
      </w:r>
      <w:r w:rsidRPr="00493E00">
        <w:rPr>
          <w:bCs/>
          <w:color w:val="000000" w:themeColor="text1"/>
        </w:rPr>
        <w:t>nquilosante</w:t>
      </w:r>
      <w:r w:rsidR="004223A6" w:rsidRPr="00493E00">
        <w:rPr>
          <w:bCs/>
          <w:color w:val="000000" w:themeColor="text1"/>
        </w:rPr>
        <w:t xml:space="preserve"> </w:t>
      </w:r>
      <w:r w:rsidRPr="00493E00">
        <w:rPr>
          <w:bCs/>
          <w:color w:val="000000" w:themeColor="text1"/>
        </w:rPr>
        <w:t>(EA)</w:t>
      </w:r>
      <w:r w:rsidR="006E7181" w:rsidRPr="00493E00">
        <w:rPr>
          <w:bCs/>
          <w:color w:val="000000" w:themeColor="text1"/>
        </w:rPr>
        <w:t>,</w:t>
      </w:r>
      <w:r w:rsidR="004223A6" w:rsidRPr="00493E00">
        <w:rPr>
          <w:bCs/>
          <w:color w:val="000000" w:themeColor="text1"/>
        </w:rPr>
        <w:t xml:space="preserve"> </w:t>
      </w:r>
      <w:r w:rsidRPr="00493E00">
        <w:rPr>
          <w:bCs/>
          <w:color w:val="000000" w:themeColor="text1"/>
        </w:rPr>
        <w:t>que</w:t>
      </w:r>
      <w:r w:rsidR="004223A6" w:rsidRPr="00493E00">
        <w:rPr>
          <w:bCs/>
          <w:color w:val="000000" w:themeColor="text1"/>
        </w:rPr>
        <w:t xml:space="preserve"> </w:t>
      </w:r>
      <w:r w:rsidRPr="00493E00">
        <w:rPr>
          <w:bCs/>
          <w:color w:val="000000" w:themeColor="text1"/>
        </w:rPr>
        <w:t>requerían</w:t>
      </w:r>
      <w:r w:rsidR="004223A6" w:rsidRPr="00493E00">
        <w:rPr>
          <w:bCs/>
          <w:color w:val="000000" w:themeColor="text1"/>
        </w:rPr>
        <w:t xml:space="preserve"> </w:t>
      </w:r>
      <w:r w:rsidRPr="00493E00">
        <w:rPr>
          <w:bCs/>
          <w:color w:val="000000" w:themeColor="text1"/>
        </w:rPr>
        <w:t>presencia</w:t>
      </w:r>
      <w:r w:rsidR="004223A6" w:rsidRPr="00493E00">
        <w:rPr>
          <w:bCs/>
          <w:color w:val="000000" w:themeColor="text1"/>
        </w:rPr>
        <w:t xml:space="preserve"> </w:t>
      </w:r>
      <w:r w:rsidRPr="00493E00">
        <w:rPr>
          <w:bCs/>
          <w:color w:val="000000" w:themeColor="text1"/>
        </w:rPr>
        <w:t>de</w:t>
      </w:r>
      <w:r w:rsidR="004223A6" w:rsidRPr="00493E00">
        <w:rPr>
          <w:bCs/>
          <w:color w:val="000000" w:themeColor="text1"/>
        </w:rPr>
        <w:t xml:space="preserve"> </w:t>
      </w:r>
      <w:r w:rsidRPr="00493E00">
        <w:rPr>
          <w:bCs/>
          <w:color w:val="000000" w:themeColor="text1"/>
        </w:rPr>
        <w:t>da</w:t>
      </w:r>
      <w:r w:rsidR="004223A6" w:rsidRPr="00493E00">
        <w:rPr>
          <w:bCs/>
          <w:color w:val="000000" w:themeColor="text1"/>
        </w:rPr>
        <w:t>ñ</w:t>
      </w:r>
      <w:r w:rsidRPr="00493E00">
        <w:rPr>
          <w:bCs/>
          <w:color w:val="000000" w:themeColor="text1"/>
        </w:rPr>
        <w:t>o</w:t>
      </w:r>
      <w:r w:rsidR="004223A6" w:rsidRPr="00493E00">
        <w:rPr>
          <w:bCs/>
          <w:color w:val="000000" w:themeColor="text1"/>
        </w:rPr>
        <w:t xml:space="preserve"> </w:t>
      </w:r>
      <w:r w:rsidRPr="00493E00">
        <w:rPr>
          <w:bCs/>
          <w:color w:val="000000" w:themeColor="text1"/>
        </w:rPr>
        <w:t>estructural</w:t>
      </w:r>
      <w:r w:rsidR="004223A6" w:rsidRPr="00493E00">
        <w:rPr>
          <w:bCs/>
          <w:color w:val="000000" w:themeColor="text1"/>
        </w:rPr>
        <w:t xml:space="preserve"> </w:t>
      </w:r>
      <w:r w:rsidRPr="00493E00">
        <w:rPr>
          <w:bCs/>
          <w:color w:val="000000" w:themeColor="text1"/>
        </w:rPr>
        <w:t>crónico,</w:t>
      </w:r>
      <w:r w:rsidR="00BC3C38" w:rsidRPr="00493E00">
        <w:rPr>
          <w:bCs/>
          <w:color w:val="000000" w:themeColor="text1"/>
        </w:rPr>
        <w:t xml:space="preserve"> </w:t>
      </w:r>
      <w:r w:rsidRPr="00493E00">
        <w:rPr>
          <w:bCs/>
          <w:color w:val="000000" w:themeColor="text1"/>
        </w:rPr>
        <w:t>no</w:t>
      </w:r>
      <w:r w:rsidR="004223A6" w:rsidRPr="00493E00">
        <w:rPr>
          <w:bCs/>
          <w:color w:val="000000" w:themeColor="text1"/>
        </w:rPr>
        <w:t xml:space="preserve"> </w:t>
      </w:r>
      <w:r w:rsidRPr="00493E00">
        <w:rPr>
          <w:bCs/>
          <w:color w:val="000000" w:themeColor="text1"/>
        </w:rPr>
        <w:t>reversibl</w:t>
      </w:r>
      <w:r w:rsidR="004223A6" w:rsidRPr="00493E00">
        <w:rPr>
          <w:bCs/>
          <w:color w:val="000000" w:themeColor="text1"/>
        </w:rPr>
        <w:t xml:space="preserve">e </w:t>
      </w:r>
      <w:r w:rsidRPr="00493E00">
        <w:rPr>
          <w:bCs/>
          <w:color w:val="000000" w:themeColor="text1"/>
        </w:rPr>
        <w:t>a</w:t>
      </w:r>
      <w:r w:rsidR="004223A6" w:rsidRPr="00493E00">
        <w:rPr>
          <w:bCs/>
          <w:color w:val="000000" w:themeColor="text1"/>
        </w:rPr>
        <w:t xml:space="preserve"> </w:t>
      </w:r>
      <w:r w:rsidRPr="00493E00">
        <w:rPr>
          <w:bCs/>
          <w:color w:val="000000" w:themeColor="text1"/>
        </w:rPr>
        <w:t>nivel</w:t>
      </w:r>
      <w:r w:rsidR="004223A6" w:rsidRPr="00493E00">
        <w:rPr>
          <w:bCs/>
          <w:color w:val="000000" w:themeColor="text1"/>
        </w:rPr>
        <w:t xml:space="preserve"> </w:t>
      </w:r>
      <w:r w:rsidRPr="00493E00">
        <w:rPr>
          <w:bCs/>
          <w:color w:val="000000" w:themeColor="text1"/>
        </w:rPr>
        <w:t>de</w:t>
      </w:r>
      <w:r w:rsidR="004223A6" w:rsidRPr="00493E00">
        <w:rPr>
          <w:bCs/>
          <w:color w:val="000000" w:themeColor="text1"/>
        </w:rPr>
        <w:t xml:space="preserve"> </w:t>
      </w:r>
      <w:r w:rsidRPr="00493E00">
        <w:rPr>
          <w:bCs/>
          <w:color w:val="000000" w:themeColor="text1"/>
        </w:rPr>
        <w:t>las</w:t>
      </w:r>
      <w:r w:rsidR="004223A6" w:rsidRPr="00493E00">
        <w:rPr>
          <w:bCs/>
          <w:color w:val="000000" w:themeColor="text1"/>
        </w:rPr>
        <w:t xml:space="preserve"> </w:t>
      </w:r>
      <w:r w:rsidRPr="00493E00">
        <w:rPr>
          <w:bCs/>
          <w:color w:val="000000" w:themeColor="text1"/>
        </w:rPr>
        <w:t>articulaciones</w:t>
      </w:r>
      <w:r w:rsidR="004223A6" w:rsidRPr="00493E00">
        <w:rPr>
          <w:bCs/>
          <w:color w:val="000000" w:themeColor="text1"/>
        </w:rPr>
        <w:t xml:space="preserve"> </w:t>
      </w:r>
      <w:r w:rsidRPr="00493E00">
        <w:rPr>
          <w:bCs/>
          <w:color w:val="000000" w:themeColor="text1"/>
        </w:rPr>
        <w:t>sacroilíacas,</w:t>
      </w:r>
      <w:r w:rsidR="004223A6" w:rsidRPr="00493E00">
        <w:rPr>
          <w:bCs/>
          <w:color w:val="000000" w:themeColor="text1"/>
        </w:rPr>
        <w:t xml:space="preserve"> </w:t>
      </w:r>
      <w:r w:rsidRPr="00493E00">
        <w:rPr>
          <w:bCs/>
          <w:color w:val="000000" w:themeColor="text1"/>
        </w:rPr>
        <w:t>detectable</w:t>
      </w:r>
      <w:r w:rsidR="004223A6" w:rsidRPr="00493E00">
        <w:rPr>
          <w:bCs/>
          <w:color w:val="000000" w:themeColor="text1"/>
        </w:rPr>
        <w:t xml:space="preserve"> </w:t>
      </w:r>
      <w:r w:rsidRPr="00493E00">
        <w:rPr>
          <w:bCs/>
          <w:color w:val="000000" w:themeColor="text1"/>
        </w:rPr>
        <w:t>en</w:t>
      </w:r>
      <w:r w:rsidR="004223A6" w:rsidRPr="00493E00">
        <w:rPr>
          <w:bCs/>
          <w:color w:val="000000" w:themeColor="text1"/>
        </w:rPr>
        <w:t xml:space="preserve"> </w:t>
      </w:r>
      <w:r w:rsidRPr="00493E00">
        <w:rPr>
          <w:bCs/>
          <w:color w:val="000000" w:themeColor="text1"/>
        </w:rPr>
        <w:t>la</w:t>
      </w:r>
      <w:r w:rsidR="004223A6" w:rsidRPr="00493E00">
        <w:rPr>
          <w:bCs/>
          <w:color w:val="000000" w:themeColor="text1"/>
        </w:rPr>
        <w:t xml:space="preserve"> </w:t>
      </w:r>
      <w:r w:rsidRPr="00493E00">
        <w:rPr>
          <w:bCs/>
          <w:color w:val="000000" w:themeColor="text1"/>
        </w:rPr>
        <w:t>radiografía</w:t>
      </w:r>
      <w:r w:rsidR="004223A6" w:rsidRPr="00493E00">
        <w:rPr>
          <w:bCs/>
          <w:color w:val="000000" w:themeColor="text1"/>
        </w:rPr>
        <w:t xml:space="preserve"> </w:t>
      </w:r>
      <w:r w:rsidRPr="00493E00">
        <w:rPr>
          <w:bCs/>
          <w:color w:val="000000" w:themeColor="text1"/>
        </w:rPr>
        <w:t>simple,</w:t>
      </w:r>
      <w:r w:rsidR="004223A6" w:rsidRPr="00493E00">
        <w:rPr>
          <w:bCs/>
          <w:color w:val="000000" w:themeColor="text1"/>
        </w:rPr>
        <w:t xml:space="preserve"> </w:t>
      </w:r>
      <w:r w:rsidRPr="00493E00">
        <w:rPr>
          <w:bCs/>
          <w:color w:val="000000" w:themeColor="text1"/>
        </w:rPr>
        <w:t>lo</w:t>
      </w:r>
      <w:r w:rsidR="004223A6" w:rsidRPr="00493E00">
        <w:rPr>
          <w:bCs/>
          <w:color w:val="000000" w:themeColor="text1"/>
        </w:rPr>
        <w:t xml:space="preserve"> </w:t>
      </w:r>
      <w:r w:rsidR="006E7181" w:rsidRPr="00493E00">
        <w:rPr>
          <w:bCs/>
          <w:color w:val="000000" w:themeColor="text1"/>
        </w:rPr>
        <w:t>que</w:t>
      </w:r>
      <w:r w:rsidR="004223A6" w:rsidRPr="00493E00">
        <w:rPr>
          <w:bCs/>
          <w:color w:val="000000" w:themeColor="text1"/>
        </w:rPr>
        <w:t xml:space="preserve"> implicaba </w:t>
      </w:r>
      <w:r w:rsidRPr="00493E00">
        <w:rPr>
          <w:bCs/>
          <w:color w:val="000000" w:themeColor="text1"/>
        </w:rPr>
        <w:t>un</w:t>
      </w:r>
      <w:r w:rsidR="004223A6" w:rsidRPr="00493E00">
        <w:rPr>
          <w:bCs/>
          <w:color w:val="000000" w:themeColor="text1"/>
        </w:rPr>
        <w:t xml:space="preserve"> </w:t>
      </w:r>
      <w:r w:rsidRPr="00493E00">
        <w:rPr>
          <w:bCs/>
          <w:color w:val="000000" w:themeColor="text1"/>
        </w:rPr>
        <w:t>retraso</w:t>
      </w:r>
      <w:r w:rsidR="004223A6" w:rsidRPr="00493E00">
        <w:rPr>
          <w:bCs/>
          <w:color w:val="000000" w:themeColor="text1"/>
        </w:rPr>
        <w:t xml:space="preserve"> </w:t>
      </w:r>
      <w:r w:rsidRPr="00493E00">
        <w:rPr>
          <w:bCs/>
          <w:color w:val="000000" w:themeColor="text1"/>
        </w:rPr>
        <w:t>diagnóstico</w:t>
      </w:r>
      <w:r w:rsidR="004223A6" w:rsidRPr="00493E00">
        <w:rPr>
          <w:bCs/>
          <w:color w:val="000000" w:themeColor="text1"/>
        </w:rPr>
        <w:t xml:space="preserve"> </w:t>
      </w:r>
      <w:r w:rsidRPr="00493E00">
        <w:rPr>
          <w:bCs/>
          <w:color w:val="000000" w:themeColor="text1"/>
        </w:rPr>
        <w:t>importante.</w:t>
      </w:r>
      <w:r w:rsidR="004223A6" w:rsidRPr="00493E00">
        <w:rPr>
          <w:bCs/>
          <w:color w:val="000000" w:themeColor="text1"/>
        </w:rPr>
        <w:t xml:space="preserve"> </w:t>
      </w:r>
      <w:r w:rsidRPr="00493E00">
        <w:rPr>
          <w:bCs/>
          <w:color w:val="000000" w:themeColor="text1"/>
        </w:rPr>
        <w:t>La</w:t>
      </w:r>
      <w:r w:rsidR="004223A6" w:rsidRPr="00493E00">
        <w:rPr>
          <w:bCs/>
          <w:color w:val="000000" w:themeColor="text1"/>
        </w:rPr>
        <w:t xml:space="preserve"> </w:t>
      </w:r>
      <w:r w:rsidRPr="00493E00">
        <w:rPr>
          <w:bCs/>
          <w:color w:val="000000" w:themeColor="text1"/>
        </w:rPr>
        <w:t>publicación</w:t>
      </w:r>
      <w:r w:rsidR="004223A6" w:rsidRPr="00493E00">
        <w:rPr>
          <w:bCs/>
          <w:color w:val="000000" w:themeColor="text1"/>
        </w:rPr>
        <w:t xml:space="preserve"> </w:t>
      </w:r>
      <w:r w:rsidRPr="00493E00">
        <w:rPr>
          <w:bCs/>
          <w:color w:val="000000" w:themeColor="text1"/>
        </w:rPr>
        <w:t>en</w:t>
      </w:r>
      <w:r w:rsidR="004223A6" w:rsidRPr="00493E00">
        <w:rPr>
          <w:bCs/>
          <w:color w:val="000000" w:themeColor="text1"/>
        </w:rPr>
        <w:t xml:space="preserve"> </w:t>
      </w:r>
      <w:r w:rsidRPr="00493E00">
        <w:rPr>
          <w:bCs/>
          <w:color w:val="000000" w:themeColor="text1"/>
        </w:rPr>
        <w:t>2009</w:t>
      </w:r>
      <w:r w:rsidR="004223A6" w:rsidRPr="00493E00">
        <w:rPr>
          <w:bCs/>
          <w:color w:val="000000" w:themeColor="text1"/>
        </w:rPr>
        <w:t xml:space="preserve"> </w:t>
      </w:r>
      <w:r w:rsidRPr="00493E00">
        <w:rPr>
          <w:bCs/>
          <w:color w:val="000000" w:themeColor="text1"/>
        </w:rPr>
        <w:t>de</w:t>
      </w:r>
      <w:r w:rsidR="004223A6" w:rsidRPr="00493E00">
        <w:rPr>
          <w:bCs/>
          <w:color w:val="000000" w:themeColor="text1"/>
        </w:rPr>
        <w:t xml:space="preserve"> </w:t>
      </w:r>
      <w:r w:rsidRPr="00493E00">
        <w:rPr>
          <w:bCs/>
          <w:color w:val="000000" w:themeColor="text1"/>
        </w:rPr>
        <w:t>los</w:t>
      </w:r>
      <w:r w:rsidR="004223A6" w:rsidRPr="00493E00">
        <w:rPr>
          <w:bCs/>
          <w:color w:val="000000" w:themeColor="text1"/>
        </w:rPr>
        <w:t xml:space="preserve"> </w:t>
      </w:r>
      <w:r w:rsidRPr="00493E00">
        <w:rPr>
          <w:bCs/>
          <w:color w:val="000000" w:themeColor="text1"/>
        </w:rPr>
        <w:t>criterios</w:t>
      </w:r>
      <w:r w:rsidR="004223A6" w:rsidRPr="00493E00">
        <w:rPr>
          <w:bCs/>
          <w:color w:val="000000" w:themeColor="text1"/>
        </w:rPr>
        <w:t xml:space="preserve"> </w:t>
      </w:r>
      <w:r w:rsidRPr="00493E00">
        <w:rPr>
          <w:bCs/>
          <w:color w:val="000000" w:themeColor="text1"/>
        </w:rPr>
        <w:t>del</w:t>
      </w:r>
      <w:r w:rsidR="004223A6" w:rsidRPr="00493E00">
        <w:rPr>
          <w:bCs/>
          <w:color w:val="000000" w:themeColor="text1"/>
        </w:rPr>
        <w:t xml:space="preserve"> </w:t>
      </w:r>
      <w:r w:rsidRPr="00493E00">
        <w:rPr>
          <w:bCs/>
          <w:color w:val="000000" w:themeColor="text1"/>
        </w:rPr>
        <w:t>grupo</w:t>
      </w:r>
      <w:r w:rsidR="004223A6" w:rsidRPr="00493E00">
        <w:rPr>
          <w:bCs/>
          <w:color w:val="000000" w:themeColor="text1"/>
        </w:rPr>
        <w:t xml:space="preserve"> </w:t>
      </w:r>
      <w:r w:rsidRPr="00493E00">
        <w:rPr>
          <w:bCs/>
          <w:color w:val="000000" w:themeColor="text1"/>
        </w:rPr>
        <w:t>ASAS</w:t>
      </w:r>
      <w:r w:rsidR="004223A6" w:rsidRPr="00493E00">
        <w:rPr>
          <w:bCs/>
          <w:color w:val="000000" w:themeColor="text1"/>
        </w:rPr>
        <w:t xml:space="preserve"> </w:t>
      </w:r>
      <w:r w:rsidRPr="00493E00">
        <w:rPr>
          <w:bCs/>
          <w:color w:val="000000" w:themeColor="text1"/>
        </w:rPr>
        <w:t>(Assessment</w:t>
      </w:r>
      <w:r w:rsidR="004223A6" w:rsidRPr="00493E00">
        <w:rPr>
          <w:bCs/>
          <w:color w:val="000000" w:themeColor="text1"/>
        </w:rPr>
        <w:t xml:space="preserve"> </w:t>
      </w:r>
      <w:r w:rsidRPr="00493E00">
        <w:rPr>
          <w:bCs/>
          <w:color w:val="000000" w:themeColor="text1"/>
        </w:rPr>
        <w:t>in</w:t>
      </w:r>
      <w:r w:rsidR="004223A6" w:rsidRPr="00493E00">
        <w:rPr>
          <w:bCs/>
          <w:color w:val="000000" w:themeColor="text1"/>
        </w:rPr>
        <w:t xml:space="preserve"> </w:t>
      </w:r>
      <w:r w:rsidRPr="00493E00">
        <w:rPr>
          <w:bCs/>
          <w:color w:val="000000" w:themeColor="text1"/>
        </w:rPr>
        <w:t>Ankylosing</w:t>
      </w:r>
      <w:r w:rsidR="004223A6" w:rsidRPr="00493E00">
        <w:rPr>
          <w:bCs/>
          <w:color w:val="000000" w:themeColor="text1"/>
        </w:rPr>
        <w:t xml:space="preserve"> </w:t>
      </w:r>
      <w:r w:rsidRPr="00493E00">
        <w:rPr>
          <w:bCs/>
          <w:color w:val="000000" w:themeColor="text1"/>
        </w:rPr>
        <w:t>Spondylitis</w:t>
      </w:r>
      <w:r w:rsidR="004223A6" w:rsidRPr="00493E00">
        <w:rPr>
          <w:bCs/>
          <w:color w:val="000000" w:themeColor="text1"/>
        </w:rPr>
        <w:t xml:space="preserve"> </w:t>
      </w:r>
      <w:r w:rsidRPr="00493E00">
        <w:rPr>
          <w:bCs/>
          <w:color w:val="000000" w:themeColor="text1"/>
        </w:rPr>
        <w:t>International</w:t>
      </w:r>
      <w:r w:rsidR="004223A6" w:rsidRPr="00493E00">
        <w:rPr>
          <w:bCs/>
          <w:color w:val="000000" w:themeColor="text1"/>
        </w:rPr>
        <w:t xml:space="preserve"> </w:t>
      </w:r>
      <w:r w:rsidRPr="00493E00">
        <w:rPr>
          <w:bCs/>
          <w:color w:val="000000" w:themeColor="text1"/>
        </w:rPr>
        <w:t>Society)</w:t>
      </w:r>
      <w:r w:rsidR="004223A6" w:rsidRPr="00493E00">
        <w:rPr>
          <w:bCs/>
          <w:color w:val="000000" w:themeColor="text1"/>
        </w:rPr>
        <w:t xml:space="preserve"> </w:t>
      </w:r>
      <w:r w:rsidRPr="00493E00">
        <w:rPr>
          <w:bCs/>
          <w:color w:val="000000" w:themeColor="text1"/>
        </w:rPr>
        <w:t>ha</w:t>
      </w:r>
      <w:r w:rsidR="004223A6" w:rsidRPr="00493E00">
        <w:rPr>
          <w:bCs/>
          <w:color w:val="000000" w:themeColor="text1"/>
        </w:rPr>
        <w:t xml:space="preserve"> permitido </w:t>
      </w:r>
      <w:r w:rsidRPr="00493E00">
        <w:rPr>
          <w:bCs/>
          <w:color w:val="000000" w:themeColor="text1"/>
        </w:rPr>
        <w:t>mejorar</w:t>
      </w:r>
      <w:r w:rsidR="004223A6" w:rsidRPr="00493E00">
        <w:rPr>
          <w:bCs/>
          <w:color w:val="000000" w:themeColor="text1"/>
        </w:rPr>
        <w:t xml:space="preserve"> </w:t>
      </w:r>
      <w:r w:rsidRPr="00493E00">
        <w:rPr>
          <w:bCs/>
          <w:color w:val="000000" w:themeColor="text1"/>
        </w:rPr>
        <w:t>la</w:t>
      </w:r>
      <w:r w:rsidR="004223A6" w:rsidRPr="00493E00">
        <w:rPr>
          <w:bCs/>
          <w:color w:val="000000" w:themeColor="text1"/>
        </w:rPr>
        <w:t xml:space="preserve"> </w:t>
      </w:r>
      <w:r w:rsidRPr="00493E00">
        <w:rPr>
          <w:bCs/>
          <w:color w:val="000000" w:themeColor="text1"/>
        </w:rPr>
        <w:t>clasiﬁcación</w:t>
      </w:r>
      <w:r w:rsidR="004223A6" w:rsidRPr="00493E00">
        <w:rPr>
          <w:bCs/>
          <w:color w:val="000000" w:themeColor="text1"/>
        </w:rPr>
        <w:t xml:space="preserve"> </w:t>
      </w:r>
      <w:r w:rsidRPr="00493E00">
        <w:rPr>
          <w:bCs/>
          <w:color w:val="000000" w:themeColor="text1"/>
        </w:rPr>
        <w:t>de</w:t>
      </w:r>
      <w:r w:rsidR="004223A6" w:rsidRPr="00493E00">
        <w:rPr>
          <w:bCs/>
          <w:color w:val="000000" w:themeColor="text1"/>
        </w:rPr>
        <w:t xml:space="preserve"> </w:t>
      </w:r>
      <w:r w:rsidRPr="00493E00">
        <w:rPr>
          <w:bCs/>
          <w:color w:val="000000" w:themeColor="text1"/>
        </w:rPr>
        <w:t>los</w:t>
      </w:r>
      <w:r w:rsidR="004223A6" w:rsidRPr="00493E00">
        <w:rPr>
          <w:bCs/>
          <w:color w:val="000000" w:themeColor="text1"/>
        </w:rPr>
        <w:t xml:space="preserve"> </w:t>
      </w:r>
      <w:r w:rsidRPr="00493E00">
        <w:rPr>
          <w:bCs/>
          <w:color w:val="000000" w:themeColor="text1"/>
        </w:rPr>
        <w:t>pacientes</w:t>
      </w:r>
      <w:r w:rsidR="004223A6" w:rsidRPr="00493E00">
        <w:rPr>
          <w:bCs/>
          <w:color w:val="000000" w:themeColor="text1"/>
        </w:rPr>
        <w:t xml:space="preserve"> </w:t>
      </w:r>
      <w:r w:rsidRPr="00493E00">
        <w:rPr>
          <w:bCs/>
          <w:color w:val="000000" w:themeColor="text1"/>
        </w:rPr>
        <w:t>con</w:t>
      </w:r>
      <w:r w:rsidR="004223A6" w:rsidRPr="00493E00">
        <w:rPr>
          <w:bCs/>
          <w:color w:val="000000" w:themeColor="text1"/>
        </w:rPr>
        <w:t xml:space="preserve"> </w:t>
      </w:r>
      <w:r w:rsidRPr="00493E00">
        <w:rPr>
          <w:bCs/>
          <w:color w:val="000000" w:themeColor="text1"/>
        </w:rPr>
        <w:t>EspA</w:t>
      </w:r>
      <w:r w:rsidR="004223A6" w:rsidRPr="00493E00">
        <w:rPr>
          <w:bCs/>
          <w:color w:val="000000" w:themeColor="text1"/>
        </w:rPr>
        <w:t xml:space="preserve"> ,</w:t>
      </w:r>
      <w:r w:rsidR="006E7181" w:rsidRPr="00493E00">
        <w:rPr>
          <w:bCs/>
          <w:color w:val="000000" w:themeColor="text1"/>
        </w:rPr>
        <w:t xml:space="preserve">e </w:t>
      </w:r>
      <w:r w:rsidRPr="00493E00">
        <w:rPr>
          <w:bCs/>
          <w:color w:val="000000" w:themeColor="text1"/>
        </w:rPr>
        <w:t>inclui</w:t>
      </w:r>
      <w:r w:rsidR="002036ED" w:rsidRPr="00493E00">
        <w:rPr>
          <w:bCs/>
          <w:color w:val="000000" w:themeColor="text1"/>
        </w:rPr>
        <w:t xml:space="preserve">r </w:t>
      </w:r>
      <w:r w:rsidRPr="00493E00">
        <w:rPr>
          <w:bCs/>
          <w:color w:val="000000" w:themeColor="text1"/>
        </w:rPr>
        <w:t>pacientes</w:t>
      </w:r>
      <w:r w:rsidR="002036ED" w:rsidRPr="00493E00">
        <w:rPr>
          <w:bCs/>
          <w:color w:val="000000" w:themeColor="text1"/>
        </w:rPr>
        <w:t xml:space="preserve"> </w:t>
      </w:r>
      <w:r w:rsidRPr="00493E00">
        <w:rPr>
          <w:bCs/>
          <w:color w:val="000000" w:themeColor="text1"/>
        </w:rPr>
        <w:t>en</w:t>
      </w:r>
      <w:r w:rsidR="002036ED" w:rsidRPr="00493E00">
        <w:rPr>
          <w:bCs/>
          <w:color w:val="000000" w:themeColor="text1"/>
        </w:rPr>
        <w:t xml:space="preserve"> </w:t>
      </w:r>
      <w:r w:rsidRPr="00493E00">
        <w:rPr>
          <w:bCs/>
          <w:color w:val="000000" w:themeColor="text1"/>
        </w:rPr>
        <w:t>estadios</w:t>
      </w:r>
      <w:r w:rsidR="002036ED" w:rsidRPr="00493E00">
        <w:rPr>
          <w:bCs/>
          <w:color w:val="000000" w:themeColor="text1"/>
        </w:rPr>
        <w:t xml:space="preserve"> </w:t>
      </w:r>
      <w:r w:rsidRPr="00493E00">
        <w:rPr>
          <w:bCs/>
          <w:color w:val="000000" w:themeColor="text1"/>
        </w:rPr>
        <w:t>más</w:t>
      </w:r>
      <w:r w:rsidR="002036ED" w:rsidRPr="00493E00">
        <w:rPr>
          <w:bCs/>
          <w:color w:val="000000" w:themeColor="text1"/>
        </w:rPr>
        <w:t xml:space="preserve"> </w:t>
      </w:r>
      <w:r w:rsidRPr="00493E00">
        <w:rPr>
          <w:bCs/>
          <w:color w:val="000000" w:themeColor="text1"/>
        </w:rPr>
        <w:t>precoces.</w:t>
      </w:r>
      <w:r w:rsidR="002036ED" w:rsidRPr="00493E00">
        <w:rPr>
          <w:bCs/>
          <w:color w:val="000000" w:themeColor="text1"/>
        </w:rPr>
        <w:t xml:space="preserve"> </w:t>
      </w:r>
      <w:r w:rsidRPr="00493E00">
        <w:rPr>
          <w:bCs/>
          <w:color w:val="000000" w:themeColor="text1"/>
        </w:rPr>
        <w:t>Estos</w:t>
      </w:r>
      <w:r w:rsidR="002036ED" w:rsidRPr="00493E00">
        <w:rPr>
          <w:bCs/>
          <w:color w:val="000000" w:themeColor="text1"/>
        </w:rPr>
        <w:t xml:space="preserve"> </w:t>
      </w:r>
      <w:r w:rsidRPr="00493E00">
        <w:rPr>
          <w:bCs/>
          <w:color w:val="000000" w:themeColor="text1"/>
        </w:rPr>
        <w:t>criterios</w:t>
      </w:r>
      <w:r w:rsidR="002036ED" w:rsidRPr="00493E00">
        <w:rPr>
          <w:bCs/>
          <w:color w:val="000000" w:themeColor="text1"/>
        </w:rPr>
        <w:t xml:space="preserve"> </w:t>
      </w:r>
      <w:r w:rsidRPr="00493E00">
        <w:rPr>
          <w:bCs/>
          <w:color w:val="000000" w:themeColor="text1"/>
        </w:rPr>
        <w:t>deﬁnen</w:t>
      </w:r>
      <w:r w:rsidR="002036ED" w:rsidRPr="00493E00">
        <w:rPr>
          <w:bCs/>
          <w:color w:val="000000" w:themeColor="text1"/>
        </w:rPr>
        <w:t xml:space="preserve">: </w:t>
      </w:r>
    </w:p>
    <w:p w:rsidR="002036ED" w:rsidRPr="00493E00" w:rsidRDefault="007F6DAD" w:rsidP="002036ED">
      <w:pPr>
        <w:pStyle w:val="ListParagraph"/>
        <w:numPr>
          <w:ilvl w:val="0"/>
          <w:numId w:val="27"/>
        </w:numPr>
        <w:jc w:val="both"/>
        <w:rPr>
          <w:bCs/>
          <w:color w:val="000000" w:themeColor="text1"/>
        </w:rPr>
      </w:pPr>
      <w:r w:rsidRPr="00493E00">
        <w:rPr>
          <w:bCs/>
          <w:color w:val="000000" w:themeColor="text1"/>
        </w:rPr>
        <w:t>el</w:t>
      </w:r>
      <w:r w:rsidR="002036ED" w:rsidRPr="00493E00">
        <w:rPr>
          <w:bCs/>
          <w:color w:val="000000" w:themeColor="text1"/>
        </w:rPr>
        <w:t xml:space="preserve"> </w:t>
      </w:r>
      <w:r w:rsidRPr="00493E00">
        <w:rPr>
          <w:bCs/>
          <w:color w:val="000000" w:themeColor="text1"/>
        </w:rPr>
        <w:t>grupo</w:t>
      </w:r>
      <w:r w:rsidR="002036ED" w:rsidRPr="00493E00">
        <w:rPr>
          <w:bCs/>
          <w:color w:val="000000" w:themeColor="text1"/>
        </w:rPr>
        <w:t xml:space="preserve"> </w:t>
      </w:r>
      <w:r w:rsidRPr="00493E00">
        <w:rPr>
          <w:bCs/>
          <w:color w:val="000000" w:themeColor="text1"/>
        </w:rPr>
        <w:t>de</w:t>
      </w:r>
      <w:r w:rsidR="002036ED" w:rsidRPr="00493E00">
        <w:rPr>
          <w:bCs/>
          <w:color w:val="000000" w:themeColor="text1"/>
        </w:rPr>
        <w:t xml:space="preserve"> </w:t>
      </w:r>
      <w:r w:rsidRPr="00493E00">
        <w:rPr>
          <w:bCs/>
          <w:color w:val="000000" w:themeColor="text1"/>
        </w:rPr>
        <w:t>EspAax</w:t>
      </w:r>
      <w:r w:rsidR="002036ED" w:rsidRPr="00493E00">
        <w:rPr>
          <w:bCs/>
          <w:color w:val="000000" w:themeColor="text1"/>
        </w:rPr>
        <w:t>: a</w:t>
      </w:r>
      <w:r w:rsidRPr="00493E00">
        <w:rPr>
          <w:bCs/>
          <w:color w:val="000000" w:themeColor="text1"/>
        </w:rPr>
        <w:t>quellos</w:t>
      </w:r>
      <w:r w:rsidR="002036ED" w:rsidRPr="00493E00">
        <w:rPr>
          <w:bCs/>
          <w:color w:val="000000" w:themeColor="text1"/>
        </w:rPr>
        <w:t xml:space="preserve"> </w:t>
      </w:r>
      <w:r w:rsidRPr="00493E00">
        <w:rPr>
          <w:bCs/>
          <w:color w:val="000000" w:themeColor="text1"/>
        </w:rPr>
        <w:t>pacientes</w:t>
      </w:r>
      <w:r w:rsidR="002036ED" w:rsidRPr="00493E00">
        <w:rPr>
          <w:bCs/>
          <w:color w:val="000000" w:themeColor="text1"/>
        </w:rPr>
        <w:t xml:space="preserve"> </w:t>
      </w:r>
      <w:r w:rsidRPr="00493E00">
        <w:rPr>
          <w:bCs/>
          <w:color w:val="000000" w:themeColor="text1"/>
        </w:rPr>
        <w:t>con</w:t>
      </w:r>
      <w:r w:rsidR="002036ED" w:rsidRPr="00493E00">
        <w:rPr>
          <w:bCs/>
          <w:color w:val="000000" w:themeColor="text1"/>
        </w:rPr>
        <w:t xml:space="preserve"> </w:t>
      </w:r>
      <w:r w:rsidRPr="00493E00">
        <w:rPr>
          <w:bCs/>
          <w:color w:val="000000" w:themeColor="text1"/>
        </w:rPr>
        <w:t>síntomas</w:t>
      </w:r>
      <w:r w:rsidR="002036ED" w:rsidRPr="00493E00">
        <w:rPr>
          <w:bCs/>
          <w:color w:val="000000" w:themeColor="text1"/>
        </w:rPr>
        <w:t xml:space="preserve"> </w:t>
      </w:r>
      <w:r w:rsidRPr="00493E00">
        <w:rPr>
          <w:bCs/>
          <w:color w:val="000000" w:themeColor="text1"/>
        </w:rPr>
        <w:t>predominantemente</w:t>
      </w:r>
      <w:r w:rsidR="002036ED" w:rsidRPr="00493E00">
        <w:rPr>
          <w:bCs/>
          <w:color w:val="000000" w:themeColor="text1"/>
        </w:rPr>
        <w:t xml:space="preserve"> </w:t>
      </w:r>
      <w:r w:rsidRPr="00493E00">
        <w:rPr>
          <w:bCs/>
          <w:color w:val="000000" w:themeColor="text1"/>
        </w:rPr>
        <w:t>axiales</w:t>
      </w:r>
      <w:r w:rsidR="002036ED" w:rsidRPr="00493E00">
        <w:rPr>
          <w:bCs/>
          <w:color w:val="000000" w:themeColor="text1"/>
        </w:rPr>
        <w:t xml:space="preserve"> </w:t>
      </w:r>
      <w:r w:rsidRPr="00493E00">
        <w:rPr>
          <w:bCs/>
          <w:color w:val="000000" w:themeColor="text1"/>
        </w:rPr>
        <w:t>pero</w:t>
      </w:r>
      <w:r w:rsidR="002036ED" w:rsidRPr="00493E00">
        <w:rPr>
          <w:bCs/>
          <w:color w:val="000000" w:themeColor="text1"/>
        </w:rPr>
        <w:t xml:space="preserve"> </w:t>
      </w:r>
      <w:r w:rsidRPr="00493E00">
        <w:rPr>
          <w:bCs/>
          <w:color w:val="000000" w:themeColor="text1"/>
        </w:rPr>
        <w:t>que</w:t>
      </w:r>
      <w:r w:rsidR="002036ED" w:rsidRPr="00493E00">
        <w:rPr>
          <w:bCs/>
          <w:color w:val="000000" w:themeColor="text1"/>
        </w:rPr>
        <w:t xml:space="preserve"> </w:t>
      </w:r>
      <w:r w:rsidRPr="00493E00">
        <w:rPr>
          <w:bCs/>
          <w:color w:val="000000" w:themeColor="text1"/>
        </w:rPr>
        <w:t>pueden</w:t>
      </w:r>
      <w:r w:rsidR="002036ED" w:rsidRPr="00493E00">
        <w:rPr>
          <w:bCs/>
          <w:color w:val="000000" w:themeColor="text1"/>
        </w:rPr>
        <w:t xml:space="preserve"> </w:t>
      </w:r>
      <w:r w:rsidRPr="00493E00">
        <w:rPr>
          <w:bCs/>
          <w:color w:val="000000" w:themeColor="text1"/>
        </w:rPr>
        <w:t>tener</w:t>
      </w:r>
      <w:r w:rsidR="002036ED" w:rsidRPr="00493E00">
        <w:rPr>
          <w:bCs/>
          <w:color w:val="000000" w:themeColor="text1"/>
        </w:rPr>
        <w:t xml:space="preserve"> </w:t>
      </w:r>
      <w:r w:rsidRPr="00493E00">
        <w:rPr>
          <w:bCs/>
          <w:color w:val="000000" w:themeColor="text1"/>
        </w:rPr>
        <w:t>también</w:t>
      </w:r>
      <w:r w:rsidR="002036ED" w:rsidRPr="00493E00">
        <w:rPr>
          <w:bCs/>
          <w:color w:val="000000" w:themeColor="text1"/>
        </w:rPr>
        <w:t xml:space="preserve"> </w:t>
      </w:r>
      <w:r w:rsidRPr="00493E00">
        <w:rPr>
          <w:bCs/>
          <w:color w:val="000000" w:themeColor="text1"/>
        </w:rPr>
        <w:t>síntomas</w:t>
      </w:r>
      <w:r w:rsidR="002036ED" w:rsidRPr="00493E00">
        <w:rPr>
          <w:bCs/>
          <w:color w:val="000000" w:themeColor="text1"/>
        </w:rPr>
        <w:t xml:space="preserve"> </w:t>
      </w:r>
      <w:r w:rsidRPr="00493E00">
        <w:rPr>
          <w:bCs/>
          <w:color w:val="000000" w:themeColor="text1"/>
        </w:rPr>
        <w:t>periférico</w:t>
      </w:r>
      <w:r w:rsidR="002036ED" w:rsidRPr="00493E00">
        <w:rPr>
          <w:bCs/>
          <w:color w:val="000000" w:themeColor="text1"/>
        </w:rPr>
        <w:t>s.</w:t>
      </w:r>
    </w:p>
    <w:p w:rsidR="007F6DAD" w:rsidRPr="00493E00" w:rsidRDefault="002036ED" w:rsidP="007F6DAD">
      <w:pPr>
        <w:pStyle w:val="ListParagraph"/>
        <w:numPr>
          <w:ilvl w:val="0"/>
          <w:numId w:val="27"/>
        </w:numPr>
        <w:jc w:val="both"/>
        <w:rPr>
          <w:bCs/>
          <w:color w:val="000000" w:themeColor="text1"/>
        </w:rPr>
      </w:pPr>
      <w:r w:rsidRPr="00493E00">
        <w:rPr>
          <w:bCs/>
          <w:color w:val="000000" w:themeColor="text1"/>
        </w:rPr>
        <w:t xml:space="preserve">El grupo de </w:t>
      </w:r>
      <w:r w:rsidR="007F6DAD" w:rsidRPr="00493E00">
        <w:rPr>
          <w:bCs/>
          <w:color w:val="000000" w:themeColor="text1"/>
        </w:rPr>
        <w:t>EspA</w:t>
      </w:r>
      <w:r w:rsidRPr="00493E00">
        <w:rPr>
          <w:bCs/>
          <w:color w:val="000000" w:themeColor="text1"/>
        </w:rPr>
        <w:t xml:space="preserve"> </w:t>
      </w:r>
      <w:r w:rsidR="007F6DAD" w:rsidRPr="00493E00">
        <w:rPr>
          <w:bCs/>
          <w:color w:val="000000" w:themeColor="text1"/>
        </w:rPr>
        <w:t>periféricas</w:t>
      </w:r>
      <w:r w:rsidRPr="00493E00">
        <w:rPr>
          <w:bCs/>
          <w:color w:val="000000" w:themeColor="text1"/>
        </w:rPr>
        <w:t>.</w:t>
      </w:r>
    </w:p>
    <w:p w:rsidR="005E6D74" w:rsidRPr="00493E00" w:rsidRDefault="00BC3C38" w:rsidP="005E6D74">
      <w:pPr>
        <w:jc w:val="both"/>
        <w:rPr>
          <w:bCs/>
          <w:color w:val="000000" w:themeColor="text1"/>
        </w:rPr>
      </w:pPr>
      <w:r w:rsidRPr="00493E00">
        <w:rPr>
          <w:bCs/>
          <w:color w:val="000000" w:themeColor="text1"/>
        </w:rPr>
        <w:t>EspAax puede clasificarse en 2 subgrupos: Esp</w:t>
      </w:r>
      <w:r w:rsidR="005E6D74" w:rsidRPr="00493E00">
        <w:rPr>
          <w:bCs/>
          <w:color w:val="000000" w:themeColor="text1"/>
        </w:rPr>
        <w:t xml:space="preserve">Aax radiográfica, también denominada Espondilitis Anquilosante, y EspAax – no radiográfica (EspAax-nr). La diferencia principal entre estos 2 </w:t>
      </w:r>
      <w:r w:rsidR="00762884" w:rsidRPr="00493E00">
        <w:rPr>
          <w:bCs/>
          <w:color w:val="000000" w:themeColor="text1"/>
        </w:rPr>
        <w:t>subgrupos es la presencia o ausencia</w:t>
      </w:r>
      <w:r w:rsidR="005B3A3B" w:rsidRPr="00493E00">
        <w:rPr>
          <w:bCs/>
          <w:color w:val="000000" w:themeColor="text1"/>
        </w:rPr>
        <w:t xml:space="preserve"> </w:t>
      </w:r>
      <w:r w:rsidR="00765AA9" w:rsidRPr="00493E00">
        <w:rPr>
          <w:bCs/>
          <w:color w:val="000000" w:themeColor="text1"/>
        </w:rPr>
        <w:t>de cambios estructurales</w:t>
      </w:r>
      <w:r w:rsidR="00911D7A" w:rsidRPr="00493E00">
        <w:rPr>
          <w:bCs/>
          <w:color w:val="000000" w:themeColor="text1"/>
        </w:rPr>
        <w:t xml:space="preserve"> definidos en radiografías de articulaciones sacroilíacas. </w:t>
      </w:r>
      <w:r w:rsidR="005F40EE" w:rsidRPr="00493E00">
        <w:rPr>
          <w:bCs/>
          <w:color w:val="000000" w:themeColor="text1"/>
        </w:rPr>
        <w:tab/>
      </w:r>
      <w:r w:rsidR="005F40EE" w:rsidRPr="00493E00">
        <w:rPr>
          <w:bCs/>
          <w:color w:val="000000" w:themeColor="text1"/>
        </w:rPr>
        <w:tab/>
      </w:r>
      <w:r w:rsidR="005F40EE" w:rsidRPr="00493E00">
        <w:rPr>
          <w:bCs/>
          <w:color w:val="000000" w:themeColor="text1"/>
        </w:rPr>
        <w:tab/>
      </w:r>
      <w:r w:rsidR="005F40EE" w:rsidRPr="00493E00">
        <w:rPr>
          <w:bCs/>
          <w:color w:val="000000" w:themeColor="text1"/>
        </w:rPr>
        <w:tab/>
      </w:r>
      <w:r w:rsidR="005F40EE" w:rsidRPr="00493E00">
        <w:rPr>
          <w:bCs/>
          <w:color w:val="000000" w:themeColor="text1"/>
        </w:rPr>
        <w:tab/>
      </w:r>
      <w:r w:rsidR="005F40EE" w:rsidRPr="00493E00">
        <w:rPr>
          <w:bCs/>
          <w:color w:val="000000" w:themeColor="text1"/>
        </w:rPr>
        <w:tab/>
      </w:r>
      <w:r w:rsidR="005F40EE" w:rsidRPr="00493E00">
        <w:rPr>
          <w:bCs/>
          <w:color w:val="000000" w:themeColor="text1"/>
        </w:rPr>
        <w:tab/>
      </w:r>
      <w:r w:rsidR="005F40EE" w:rsidRPr="00493E00">
        <w:rPr>
          <w:bCs/>
          <w:color w:val="000000" w:themeColor="text1"/>
        </w:rPr>
        <w:tab/>
      </w:r>
      <w:r w:rsidR="001120AA" w:rsidRPr="00493E00">
        <w:rPr>
          <w:bCs/>
          <w:color w:val="000000" w:themeColor="text1"/>
        </w:rPr>
        <w:tab/>
      </w:r>
    </w:p>
    <w:p w:rsidR="00CB78C3" w:rsidRDefault="001A4015" w:rsidP="0009369C">
      <w:pPr>
        <w:jc w:val="both"/>
        <w:rPr>
          <w:bCs/>
          <w:color w:val="000000" w:themeColor="text1"/>
        </w:rPr>
      </w:pPr>
      <w:r w:rsidRPr="00493E00">
        <w:rPr>
          <w:bCs/>
          <w:color w:val="000000" w:themeColor="text1"/>
        </w:rPr>
        <w:t xml:space="preserve">Aunque </w:t>
      </w:r>
      <w:r w:rsidR="00C6698A" w:rsidRPr="00493E00">
        <w:rPr>
          <w:bCs/>
          <w:color w:val="000000" w:themeColor="text1"/>
        </w:rPr>
        <w:t xml:space="preserve">los pacientes con EspAax-nr no cumplen el criterio modificado de Nueva York  </w:t>
      </w:r>
      <w:r w:rsidR="00617403" w:rsidRPr="00493E00">
        <w:rPr>
          <w:bCs/>
          <w:color w:val="000000" w:themeColor="text1"/>
        </w:rPr>
        <w:t>para EA</w:t>
      </w:r>
      <w:r w:rsidR="00C6698A" w:rsidRPr="00493E00">
        <w:rPr>
          <w:bCs/>
          <w:color w:val="000000" w:themeColor="text1"/>
        </w:rPr>
        <w:t xml:space="preserve"> </w:t>
      </w:r>
      <w:r w:rsidR="008E6142" w:rsidRPr="00493E00">
        <w:rPr>
          <w:bCs/>
          <w:i/>
          <w:color w:val="000000" w:themeColor="text1"/>
        </w:rPr>
        <w:t>(2</w:t>
      </w:r>
      <w:r w:rsidR="001120AA" w:rsidRPr="00493E00">
        <w:rPr>
          <w:bCs/>
          <w:i/>
          <w:color w:val="000000" w:themeColor="text1"/>
        </w:rPr>
        <w:t>)</w:t>
      </w:r>
      <w:r w:rsidR="00617403" w:rsidRPr="00493E00">
        <w:rPr>
          <w:bCs/>
          <w:color w:val="000000" w:themeColor="text1"/>
        </w:rPr>
        <w:t xml:space="preserve"> su carga de enfermedad es similar </w:t>
      </w:r>
      <w:r w:rsidR="008E6142" w:rsidRPr="00493E00">
        <w:rPr>
          <w:bCs/>
          <w:i/>
          <w:color w:val="000000" w:themeColor="text1"/>
        </w:rPr>
        <w:t>(3</w:t>
      </w:r>
      <w:r w:rsidR="00617403" w:rsidRPr="00493E00">
        <w:rPr>
          <w:bCs/>
          <w:i/>
          <w:color w:val="000000" w:themeColor="text1"/>
        </w:rPr>
        <w:t>)</w:t>
      </w:r>
      <w:r w:rsidR="00617403" w:rsidRPr="00493E00">
        <w:rPr>
          <w:bCs/>
          <w:color w:val="000000" w:themeColor="text1"/>
        </w:rPr>
        <w:t xml:space="preserve"> y pueden beneficiarse con el tratamiento tanto como los pacientes con EA establecida.</w:t>
      </w:r>
      <w:r w:rsidR="00302C87" w:rsidRPr="00493E00">
        <w:rPr>
          <w:bCs/>
          <w:color w:val="000000" w:themeColor="text1"/>
        </w:rPr>
        <w:t xml:space="preserve"> </w:t>
      </w:r>
    </w:p>
    <w:p w:rsidR="00081351" w:rsidRDefault="00081351" w:rsidP="0009369C">
      <w:pPr>
        <w:jc w:val="both"/>
        <w:rPr>
          <w:bCs/>
          <w:color w:val="000000" w:themeColor="text1"/>
        </w:rPr>
      </w:pPr>
    </w:p>
    <w:p w:rsidR="00081351" w:rsidRPr="00493E00" w:rsidRDefault="00081351" w:rsidP="0009369C">
      <w:pPr>
        <w:jc w:val="both"/>
        <w:rPr>
          <w:bCs/>
          <w:color w:val="000000" w:themeColor="text1"/>
        </w:rPr>
      </w:pPr>
    </w:p>
    <w:p w:rsidR="00F61EF5" w:rsidRPr="00493E00" w:rsidRDefault="006A75B2" w:rsidP="00CB78C3">
      <w:pPr>
        <w:jc w:val="center"/>
        <w:rPr>
          <w:bCs/>
          <w:color w:val="000000" w:themeColor="text1"/>
        </w:rPr>
      </w:pPr>
      <w:r w:rsidRPr="00493E00">
        <w:rPr>
          <w:bCs/>
          <w:color w:val="000000" w:themeColor="text1"/>
        </w:rPr>
        <w:t>4</w:t>
      </w:r>
    </w:p>
    <w:p w:rsidR="006A75B2" w:rsidRPr="00493E00" w:rsidRDefault="006A75B2" w:rsidP="00D47906">
      <w:pPr>
        <w:jc w:val="center"/>
        <w:rPr>
          <w:bCs/>
          <w:color w:val="000000" w:themeColor="text1"/>
        </w:rPr>
      </w:pPr>
      <w:r w:rsidRPr="00493E00">
        <w:rPr>
          <w:b/>
          <w:bCs/>
          <w:color w:val="000000" w:themeColor="text1"/>
        </w:rPr>
        <w:lastRenderedPageBreak/>
        <w:t>AUTORÍA Y COLABORACIONES</w:t>
      </w:r>
    </w:p>
    <w:p w:rsidR="006A75B2" w:rsidRPr="00493E00" w:rsidRDefault="006A75B2" w:rsidP="006A75B2">
      <w:pPr>
        <w:rPr>
          <w:color w:val="000000" w:themeColor="text1"/>
        </w:rPr>
      </w:pPr>
      <w:r w:rsidRPr="00493E00">
        <w:rPr>
          <w:b/>
          <w:bCs/>
          <w:color w:val="000000" w:themeColor="text1"/>
        </w:rPr>
        <w:t>GRUPO DE TRABAJO RECOMENDACIONES MANEJO ESPONDILOARTRITIS (GTE):</w:t>
      </w:r>
    </w:p>
    <w:p w:rsidR="006A75B2" w:rsidRPr="00493E00" w:rsidRDefault="006A75B2" w:rsidP="006A75B2">
      <w:pPr>
        <w:numPr>
          <w:ilvl w:val="0"/>
          <w:numId w:val="4"/>
        </w:numPr>
        <w:rPr>
          <w:color w:val="000000" w:themeColor="text1"/>
        </w:rPr>
      </w:pPr>
      <w:r w:rsidRPr="00493E00">
        <w:rPr>
          <w:color w:val="000000" w:themeColor="text1"/>
        </w:rPr>
        <w:t>Dr. Carlos Fuentealba (Coordinador)</w:t>
      </w:r>
    </w:p>
    <w:p w:rsidR="006A75B2" w:rsidRPr="00493E00" w:rsidRDefault="006A75B2" w:rsidP="006A75B2">
      <w:pPr>
        <w:numPr>
          <w:ilvl w:val="0"/>
          <w:numId w:val="4"/>
        </w:numPr>
        <w:rPr>
          <w:color w:val="000000" w:themeColor="text1"/>
        </w:rPr>
      </w:pPr>
      <w:r w:rsidRPr="00493E00">
        <w:rPr>
          <w:color w:val="000000" w:themeColor="text1"/>
        </w:rPr>
        <w:t>Dra. Viviana Maluje</w:t>
      </w:r>
    </w:p>
    <w:p w:rsidR="006A75B2" w:rsidRPr="00493E00" w:rsidRDefault="006A75B2" w:rsidP="006A75B2">
      <w:pPr>
        <w:numPr>
          <w:ilvl w:val="0"/>
          <w:numId w:val="4"/>
        </w:numPr>
        <w:rPr>
          <w:color w:val="000000" w:themeColor="text1"/>
        </w:rPr>
      </w:pPr>
      <w:r w:rsidRPr="00493E00">
        <w:rPr>
          <w:color w:val="000000" w:themeColor="text1"/>
        </w:rPr>
        <w:t>Dr. Miguel Gutiérrez</w:t>
      </w:r>
    </w:p>
    <w:p w:rsidR="006A75B2" w:rsidRPr="00493E00" w:rsidRDefault="006A75B2" w:rsidP="006A75B2">
      <w:pPr>
        <w:numPr>
          <w:ilvl w:val="0"/>
          <w:numId w:val="4"/>
        </w:numPr>
        <w:rPr>
          <w:color w:val="000000" w:themeColor="text1"/>
        </w:rPr>
      </w:pPr>
      <w:r w:rsidRPr="00493E00">
        <w:rPr>
          <w:color w:val="000000" w:themeColor="text1"/>
        </w:rPr>
        <w:t>Dr. Jorge Saavedra</w:t>
      </w:r>
    </w:p>
    <w:p w:rsidR="006A75B2" w:rsidRPr="00493E00" w:rsidRDefault="006A75B2" w:rsidP="0014155B">
      <w:pPr>
        <w:ind w:left="360"/>
        <w:rPr>
          <w:color w:val="000000" w:themeColor="text1"/>
        </w:rPr>
      </w:pPr>
      <w:r w:rsidRPr="00493E00">
        <w:rPr>
          <w:b/>
          <w:bCs/>
          <w:color w:val="000000" w:themeColor="text1"/>
        </w:rPr>
        <w:t>Asesor Metodología:</w:t>
      </w:r>
      <w:r w:rsidRPr="00493E00">
        <w:rPr>
          <w:color w:val="000000" w:themeColor="text1"/>
        </w:rPr>
        <w:t xml:space="preserve"> </w:t>
      </w:r>
      <w:r w:rsidR="0014155B" w:rsidRPr="00493E00">
        <w:rPr>
          <w:color w:val="000000" w:themeColor="text1"/>
        </w:rPr>
        <w:t xml:space="preserve"> </w:t>
      </w:r>
      <w:r w:rsidRPr="00493E00">
        <w:rPr>
          <w:color w:val="000000" w:themeColor="text1"/>
        </w:rPr>
        <w:t>Dr.</w:t>
      </w:r>
      <w:r w:rsidR="00F54FD5" w:rsidRPr="00493E00">
        <w:rPr>
          <w:color w:val="000000" w:themeColor="text1"/>
        </w:rPr>
        <w:t xml:space="preserve"> J.</w:t>
      </w:r>
      <w:r w:rsidRPr="00493E00">
        <w:rPr>
          <w:color w:val="000000" w:themeColor="text1"/>
        </w:rPr>
        <w:t>Pablo Riedemann</w:t>
      </w:r>
    </w:p>
    <w:p w:rsidR="002F409B" w:rsidRPr="00493E00" w:rsidRDefault="006A75B2" w:rsidP="0014155B">
      <w:pPr>
        <w:ind w:left="360"/>
        <w:rPr>
          <w:color w:val="000000" w:themeColor="text1"/>
        </w:rPr>
      </w:pPr>
      <w:r w:rsidRPr="00493E00">
        <w:rPr>
          <w:b/>
          <w:bCs/>
          <w:color w:val="000000" w:themeColor="text1"/>
        </w:rPr>
        <w:t>Asesor</w:t>
      </w:r>
      <w:r w:rsidR="0014155B" w:rsidRPr="00493E00">
        <w:rPr>
          <w:b/>
          <w:bCs/>
          <w:color w:val="000000" w:themeColor="text1"/>
        </w:rPr>
        <w:t xml:space="preserve"> Oftalmología</w:t>
      </w:r>
      <w:r w:rsidRPr="00493E00">
        <w:rPr>
          <w:b/>
          <w:bCs/>
          <w:color w:val="000000" w:themeColor="text1"/>
        </w:rPr>
        <w:t>:</w:t>
      </w:r>
      <w:r w:rsidR="0014155B" w:rsidRPr="00493E00">
        <w:rPr>
          <w:color w:val="000000" w:themeColor="text1"/>
        </w:rPr>
        <w:t xml:space="preserve">  </w:t>
      </w:r>
      <w:r w:rsidRPr="00493E00">
        <w:rPr>
          <w:color w:val="000000" w:themeColor="text1"/>
        </w:rPr>
        <w:t>Dr. Enzo Castiglione</w:t>
      </w:r>
    </w:p>
    <w:p w:rsidR="006A75B2" w:rsidRPr="00493E00" w:rsidRDefault="002F409B" w:rsidP="00716D09">
      <w:pPr>
        <w:ind w:firstLine="360"/>
        <w:rPr>
          <w:color w:val="000000" w:themeColor="text1"/>
        </w:rPr>
      </w:pPr>
      <w:r w:rsidRPr="00493E00">
        <w:rPr>
          <w:b/>
          <w:color w:val="000000" w:themeColor="text1"/>
        </w:rPr>
        <w:t xml:space="preserve">Revisor Externo Recomendaciones: </w:t>
      </w:r>
      <w:r w:rsidR="00B366E0" w:rsidRPr="00493E00">
        <w:rPr>
          <w:color w:val="000000" w:themeColor="text1"/>
        </w:rPr>
        <w:t>Dr. Sebastián</w:t>
      </w:r>
      <w:r w:rsidRPr="00493E00">
        <w:rPr>
          <w:color w:val="000000" w:themeColor="text1"/>
        </w:rPr>
        <w:t xml:space="preserve"> Ibáñez (miembro ASAS Group)</w:t>
      </w:r>
    </w:p>
    <w:p w:rsidR="006A75B2" w:rsidRPr="00493E00" w:rsidRDefault="00716D09" w:rsidP="006A75B2">
      <w:pPr>
        <w:jc w:val="center"/>
        <w:rPr>
          <w:b/>
          <w:color w:val="000000" w:themeColor="text1"/>
        </w:rPr>
      </w:pPr>
      <w:r w:rsidRPr="00493E00">
        <w:rPr>
          <w:b/>
          <w:color w:val="000000" w:themeColor="text1"/>
        </w:rPr>
        <w:t>CONFLICTOS DE INTERÉS</w:t>
      </w:r>
      <w:r w:rsidR="006A75B2" w:rsidRPr="00493E00">
        <w:rPr>
          <w:b/>
          <w:color w:val="000000" w:themeColor="text1"/>
        </w:rPr>
        <w:t>:</w:t>
      </w:r>
    </w:p>
    <w:p w:rsidR="006A75B2" w:rsidRPr="00493E00" w:rsidRDefault="006A75B2" w:rsidP="006A75B2">
      <w:pPr>
        <w:numPr>
          <w:ilvl w:val="0"/>
          <w:numId w:val="4"/>
        </w:numPr>
        <w:rPr>
          <w:color w:val="000000" w:themeColor="text1"/>
        </w:rPr>
      </w:pPr>
      <w:r w:rsidRPr="00493E00">
        <w:rPr>
          <w:color w:val="000000" w:themeColor="text1"/>
        </w:rPr>
        <w:t>Dr. Carlos Fuentealba: Advisory Board: Novartis; Research Funding: MSD, Sanofi; Honorarios Conferencista: MSD, Pfizer; Financiamiento asistencia congresos extranjero: Janssen, Roche, MSD, Abbvie, Pfizer, Schering Plough</w:t>
      </w:r>
    </w:p>
    <w:p w:rsidR="006A75B2" w:rsidRPr="00493E00" w:rsidRDefault="006A75B2" w:rsidP="006A75B2">
      <w:pPr>
        <w:numPr>
          <w:ilvl w:val="0"/>
          <w:numId w:val="4"/>
        </w:numPr>
        <w:rPr>
          <w:color w:val="000000" w:themeColor="text1"/>
        </w:rPr>
      </w:pPr>
      <w:r w:rsidRPr="00493E00">
        <w:rPr>
          <w:color w:val="000000" w:themeColor="text1"/>
        </w:rPr>
        <w:t>Dra. Viviana Maluje: Advisory Board: Novartis; Honorarios Conferencista:  Pfizer, BMS; Financiamiento asistencia congresos ext</w:t>
      </w:r>
      <w:r w:rsidR="00B366E0" w:rsidRPr="00493E00">
        <w:rPr>
          <w:color w:val="000000" w:themeColor="text1"/>
        </w:rPr>
        <w:t>ranjero: Janssen, Roche, BMS</w:t>
      </w:r>
      <w:r w:rsidRPr="00493E00">
        <w:rPr>
          <w:color w:val="000000" w:themeColor="text1"/>
        </w:rPr>
        <w:t>, Abbvie, Pfizer</w:t>
      </w:r>
    </w:p>
    <w:p w:rsidR="006A75B2" w:rsidRPr="00493E00" w:rsidRDefault="006A75B2" w:rsidP="006A75B2">
      <w:pPr>
        <w:numPr>
          <w:ilvl w:val="0"/>
          <w:numId w:val="4"/>
        </w:numPr>
        <w:rPr>
          <w:color w:val="000000" w:themeColor="text1"/>
        </w:rPr>
      </w:pPr>
      <w:r w:rsidRPr="00493E00">
        <w:rPr>
          <w:color w:val="000000" w:themeColor="text1"/>
        </w:rPr>
        <w:t>Dr. Miguel Gutiérrez</w:t>
      </w:r>
      <w:r w:rsidR="00B366E0" w:rsidRPr="00493E00">
        <w:rPr>
          <w:color w:val="000000" w:themeColor="text1"/>
        </w:rPr>
        <w:t xml:space="preserve">:  </w:t>
      </w:r>
      <w:r w:rsidRPr="00493E00">
        <w:rPr>
          <w:color w:val="000000" w:themeColor="text1"/>
        </w:rPr>
        <w:t>Janssen, Novartis, Abbvie, Pfizer, Roche, Recalcine/Abbott, Biopas.</w:t>
      </w:r>
    </w:p>
    <w:p w:rsidR="006A75B2" w:rsidRPr="00493E00" w:rsidRDefault="006A75B2" w:rsidP="000D052E">
      <w:pPr>
        <w:pStyle w:val="ListParagraph"/>
        <w:numPr>
          <w:ilvl w:val="0"/>
          <w:numId w:val="28"/>
        </w:numPr>
        <w:shd w:val="clear" w:color="auto" w:fill="FFFFFF"/>
        <w:rPr>
          <w:rFonts w:ascii="Arial" w:eastAsia="Times New Roman" w:hAnsi="Arial" w:cs="Arial"/>
          <w:color w:val="000000" w:themeColor="text1"/>
          <w:sz w:val="19"/>
          <w:szCs w:val="19"/>
          <w:lang w:eastAsia="es-MX"/>
        </w:rPr>
      </w:pPr>
      <w:r w:rsidRPr="00493E00">
        <w:rPr>
          <w:color w:val="000000" w:themeColor="text1"/>
        </w:rPr>
        <w:t>Dr. Jorge Saavedra</w:t>
      </w:r>
      <w:r w:rsidR="00F71852" w:rsidRPr="00493E00">
        <w:rPr>
          <w:color w:val="000000" w:themeColor="text1"/>
        </w:rPr>
        <w:t>: Financiamiento</w:t>
      </w:r>
      <w:r w:rsidR="000D052E" w:rsidRPr="00493E00">
        <w:rPr>
          <w:color w:val="000000" w:themeColor="text1"/>
        </w:rPr>
        <w:t xml:space="preserve"> asistencia cursos extranjero</w:t>
      </w:r>
      <w:r w:rsidR="00F71852" w:rsidRPr="00493E00">
        <w:rPr>
          <w:color w:val="000000" w:themeColor="text1"/>
        </w:rPr>
        <w:t>:</w:t>
      </w:r>
      <w:r w:rsidR="00F71852" w:rsidRPr="00493E00">
        <w:rPr>
          <w:rFonts w:ascii="Arial" w:hAnsi="Arial" w:cs="Arial"/>
          <w:color w:val="000000" w:themeColor="text1"/>
          <w:sz w:val="19"/>
          <w:szCs w:val="19"/>
        </w:rPr>
        <w:t xml:space="preserve"> </w:t>
      </w:r>
      <w:r w:rsidR="00F71852" w:rsidRPr="00493E00">
        <w:rPr>
          <w:rFonts w:ascii="Arial" w:eastAsia="Times New Roman" w:hAnsi="Arial" w:cs="Arial"/>
          <w:color w:val="000000" w:themeColor="text1"/>
          <w:sz w:val="19"/>
          <w:szCs w:val="19"/>
          <w:lang w:eastAsia="es-MX"/>
        </w:rPr>
        <w:t>Pfizer</w:t>
      </w:r>
      <w:r w:rsidR="000D052E" w:rsidRPr="00493E00">
        <w:rPr>
          <w:rFonts w:ascii="Arial" w:eastAsia="Times New Roman" w:hAnsi="Arial" w:cs="Arial"/>
          <w:color w:val="000000" w:themeColor="text1"/>
          <w:sz w:val="19"/>
          <w:szCs w:val="19"/>
          <w:lang w:eastAsia="es-MX"/>
        </w:rPr>
        <w:t>, Abbvie,  BMS.</w:t>
      </w:r>
    </w:p>
    <w:p w:rsidR="006A75B2" w:rsidRPr="00493E00" w:rsidRDefault="006A75B2" w:rsidP="006A75B2">
      <w:pPr>
        <w:numPr>
          <w:ilvl w:val="0"/>
          <w:numId w:val="4"/>
        </w:numPr>
        <w:rPr>
          <w:color w:val="000000" w:themeColor="text1"/>
        </w:rPr>
      </w:pPr>
      <w:r w:rsidRPr="00493E00">
        <w:rPr>
          <w:color w:val="000000" w:themeColor="text1"/>
        </w:rPr>
        <w:t>Dr.</w:t>
      </w:r>
      <w:r w:rsidR="00F54FD5" w:rsidRPr="00493E00">
        <w:rPr>
          <w:color w:val="000000" w:themeColor="text1"/>
        </w:rPr>
        <w:t xml:space="preserve"> J.</w:t>
      </w:r>
      <w:r w:rsidRPr="00493E00">
        <w:rPr>
          <w:color w:val="000000" w:themeColor="text1"/>
        </w:rPr>
        <w:t>Pablo Riedemann:</w:t>
      </w:r>
      <w:r w:rsidR="00295936" w:rsidRPr="00493E00">
        <w:rPr>
          <w:color w:val="000000" w:themeColor="text1"/>
        </w:rPr>
        <w:t xml:space="preserve"> Avisory Board, Novartis y Pfizer; Honorarios Conferencista: Pfizer, Novartis, MSD. Financiamiento Asistencia Congresos extranjero: Pfizer, Roche.</w:t>
      </w:r>
    </w:p>
    <w:p w:rsidR="006A75B2" w:rsidRPr="00493E00" w:rsidRDefault="006A75B2" w:rsidP="006A75B2">
      <w:pPr>
        <w:pStyle w:val="ListParagraph"/>
        <w:numPr>
          <w:ilvl w:val="0"/>
          <w:numId w:val="21"/>
        </w:numPr>
        <w:shd w:val="clear" w:color="auto" w:fill="FFFFFF"/>
        <w:jc w:val="center"/>
        <w:rPr>
          <w:rFonts w:eastAsia="Times New Roman" w:cstheme="minorHAnsi"/>
          <w:color w:val="000000" w:themeColor="text1"/>
          <w:szCs w:val="19"/>
          <w:lang w:val="es-CL" w:eastAsia="es-CL"/>
        </w:rPr>
      </w:pPr>
      <w:r w:rsidRPr="00493E00">
        <w:rPr>
          <w:color w:val="000000" w:themeColor="text1"/>
        </w:rPr>
        <w:t>Dr. Enzo Castiglione:</w:t>
      </w:r>
      <w:r w:rsidRPr="00493E00">
        <w:rPr>
          <w:rFonts w:ascii="Arial" w:hAnsi="Arial" w:cs="Arial"/>
          <w:color w:val="000000" w:themeColor="text1"/>
          <w:sz w:val="19"/>
          <w:szCs w:val="19"/>
        </w:rPr>
        <w:t xml:space="preserve"> </w:t>
      </w:r>
      <w:r w:rsidRPr="00493E00">
        <w:rPr>
          <w:rFonts w:ascii="Arial" w:eastAsia="Times New Roman" w:hAnsi="Arial" w:cs="Arial"/>
          <w:color w:val="000000" w:themeColor="text1"/>
          <w:sz w:val="19"/>
          <w:szCs w:val="19"/>
          <w:lang w:val="es-CL" w:eastAsia="es-CL"/>
        </w:rPr>
        <w:t xml:space="preserve"> uno de los </w:t>
      </w:r>
      <w:r w:rsidRPr="00493E00">
        <w:rPr>
          <w:rFonts w:eastAsia="Times New Roman" w:cstheme="minorHAnsi"/>
          <w:color w:val="000000" w:themeColor="text1"/>
          <w:szCs w:val="19"/>
          <w:lang w:val="es-CL" w:eastAsia="es-CL"/>
        </w:rPr>
        <w:t>investigadores principales estudio epidemiológico multinacional en uveítis patrocinado por Abbvie</w:t>
      </w:r>
    </w:p>
    <w:p w:rsidR="0009369C" w:rsidRPr="00493E00" w:rsidRDefault="00B366E0" w:rsidP="0009369C">
      <w:pPr>
        <w:pStyle w:val="ListParagraph"/>
        <w:numPr>
          <w:ilvl w:val="0"/>
          <w:numId w:val="21"/>
        </w:numPr>
        <w:shd w:val="clear" w:color="auto" w:fill="FFFFFF"/>
        <w:rPr>
          <w:rFonts w:eastAsia="Times New Roman" w:cstheme="minorHAnsi"/>
          <w:color w:val="000000" w:themeColor="text1"/>
          <w:szCs w:val="19"/>
          <w:lang w:val="es-CL" w:eastAsia="es-CL"/>
        </w:rPr>
      </w:pPr>
      <w:r w:rsidRPr="00493E00">
        <w:rPr>
          <w:color w:val="000000" w:themeColor="text1"/>
        </w:rPr>
        <w:t>Dr. Sebastián Ibáñez: Financiamiento asistencia congresos extranjero: Janssen, Roche, BMS, Abbvie, Pfizer</w:t>
      </w:r>
    </w:p>
    <w:p w:rsidR="00716D09" w:rsidRPr="00493E00" w:rsidRDefault="00716D09" w:rsidP="00716D09">
      <w:pPr>
        <w:shd w:val="clear" w:color="auto" w:fill="FFFFFF"/>
        <w:ind w:left="2832" w:firstLine="708"/>
        <w:rPr>
          <w:rFonts w:eastAsia="Times New Roman" w:cstheme="minorHAnsi"/>
          <w:b/>
          <w:color w:val="000000" w:themeColor="text1"/>
          <w:szCs w:val="19"/>
          <w:lang w:val="es-CL" w:eastAsia="es-CL"/>
        </w:rPr>
      </w:pPr>
      <w:r w:rsidRPr="00493E00">
        <w:rPr>
          <w:rFonts w:eastAsia="Times New Roman" w:cstheme="minorHAnsi"/>
          <w:b/>
          <w:color w:val="000000" w:themeColor="text1"/>
          <w:szCs w:val="19"/>
          <w:lang w:val="es-CL" w:eastAsia="es-CL"/>
        </w:rPr>
        <w:t>FINANCIACIÓN</w:t>
      </w:r>
      <w:r w:rsidR="00F71852" w:rsidRPr="00493E00">
        <w:rPr>
          <w:rFonts w:eastAsia="Times New Roman" w:cstheme="minorHAnsi"/>
          <w:b/>
          <w:color w:val="000000" w:themeColor="text1"/>
          <w:szCs w:val="19"/>
          <w:lang w:val="es-CL" w:eastAsia="es-CL"/>
        </w:rPr>
        <w:t xml:space="preserve">: </w:t>
      </w:r>
    </w:p>
    <w:p w:rsidR="00837EBD" w:rsidRPr="00493E00" w:rsidRDefault="00F71852" w:rsidP="00837EBD">
      <w:pPr>
        <w:shd w:val="clear" w:color="auto" w:fill="FFFFFF"/>
        <w:rPr>
          <w:rFonts w:eastAsia="Times New Roman" w:cstheme="minorHAnsi"/>
          <w:color w:val="000000" w:themeColor="text1"/>
          <w:szCs w:val="19"/>
          <w:lang w:val="es-CL" w:eastAsia="es-CL"/>
        </w:rPr>
      </w:pPr>
      <w:r w:rsidRPr="00493E00">
        <w:rPr>
          <w:rFonts w:eastAsia="Times New Roman" w:cstheme="minorHAnsi"/>
          <w:b/>
          <w:color w:val="000000" w:themeColor="text1"/>
          <w:szCs w:val="19"/>
          <w:lang w:val="es-CL" w:eastAsia="es-CL"/>
        </w:rPr>
        <w:t>Estas</w:t>
      </w:r>
      <w:r w:rsidR="00B366E0" w:rsidRPr="00493E00">
        <w:rPr>
          <w:rFonts w:eastAsia="Times New Roman" w:cstheme="minorHAnsi"/>
          <w:color w:val="000000" w:themeColor="text1"/>
          <w:szCs w:val="19"/>
          <w:lang w:val="es-CL" w:eastAsia="es-CL"/>
        </w:rPr>
        <w:t xml:space="preserve"> recomendaciones, solicita</w:t>
      </w:r>
      <w:r w:rsidR="00837EBD" w:rsidRPr="00493E00">
        <w:rPr>
          <w:rFonts w:eastAsia="Times New Roman" w:cstheme="minorHAnsi"/>
          <w:color w:val="000000" w:themeColor="text1"/>
          <w:szCs w:val="19"/>
          <w:lang w:val="es-CL" w:eastAsia="es-CL"/>
        </w:rPr>
        <w:t>das por la Sociedad Chilena de Reumatología</w:t>
      </w:r>
      <w:r w:rsidRPr="00493E00">
        <w:rPr>
          <w:rFonts w:eastAsia="Times New Roman" w:cstheme="minorHAnsi"/>
          <w:color w:val="000000" w:themeColor="text1"/>
          <w:szCs w:val="19"/>
          <w:lang w:val="es-CL" w:eastAsia="es-CL"/>
        </w:rPr>
        <w:t>, se</w:t>
      </w:r>
      <w:r w:rsidR="00837EBD" w:rsidRPr="00493E00">
        <w:rPr>
          <w:rFonts w:eastAsia="Times New Roman" w:cstheme="minorHAnsi"/>
          <w:color w:val="000000" w:themeColor="text1"/>
          <w:szCs w:val="19"/>
          <w:lang w:val="es-CL" w:eastAsia="es-CL"/>
        </w:rPr>
        <w:t xml:space="preserve"> elaboraron con trabajo ad honorem del GTE,</w:t>
      </w:r>
      <w:r w:rsidR="0014155B" w:rsidRPr="00493E00">
        <w:rPr>
          <w:rFonts w:eastAsia="Times New Roman" w:cstheme="minorHAnsi"/>
          <w:color w:val="000000" w:themeColor="text1"/>
          <w:szCs w:val="19"/>
          <w:lang w:val="es-CL" w:eastAsia="es-CL"/>
        </w:rPr>
        <w:t xml:space="preserve"> Asesor Metodología, Asesor Oftalmología, y Revisor Externo. </w:t>
      </w:r>
      <w:r w:rsidR="00837EBD" w:rsidRPr="00493E00">
        <w:rPr>
          <w:rFonts w:eastAsia="Times New Roman" w:cstheme="minorHAnsi"/>
          <w:color w:val="000000" w:themeColor="text1"/>
          <w:szCs w:val="19"/>
          <w:lang w:val="es-CL" w:eastAsia="es-CL"/>
        </w:rPr>
        <w:t xml:space="preserve">  </w:t>
      </w:r>
    </w:p>
    <w:p w:rsidR="006A75B2" w:rsidRPr="00493E00" w:rsidRDefault="006A75B2" w:rsidP="006A75B2">
      <w:pPr>
        <w:rPr>
          <w:bCs/>
          <w:color w:val="000000" w:themeColor="text1"/>
        </w:rPr>
      </w:pPr>
    </w:p>
    <w:p w:rsidR="00CB78C3" w:rsidRPr="00493E00" w:rsidRDefault="00CB78C3" w:rsidP="006A75B2">
      <w:pPr>
        <w:rPr>
          <w:bCs/>
          <w:color w:val="000000" w:themeColor="text1"/>
        </w:rPr>
      </w:pPr>
    </w:p>
    <w:p w:rsidR="00F61EF5" w:rsidRPr="00493E00" w:rsidRDefault="00EA49EF" w:rsidP="00D47906">
      <w:pPr>
        <w:jc w:val="center"/>
        <w:rPr>
          <w:bCs/>
          <w:color w:val="000000" w:themeColor="text1"/>
        </w:rPr>
      </w:pPr>
      <w:r w:rsidRPr="00493E00">
        <w:rPr>
          <w:bCs/>
          <w:color w:val="000000" w:themeColor="text1"/>
        </w:rPr>
        <w:t>5</w:t>
      </w:r>
    </w:p>
    <w:p w:rsidR="00F61EF5" w:rsidRPr="00493E00" w:rsidRDefault="00F61EF5" w:rsidP="00D47906">
      <w:pPr>
        <w:jc w:val="center"/>
        <w:rPr>
          <w:bCs/>
          <w:color w:val="000000" w:themeColor="text1"/>
        </w:rPr>
      </w:pPr>
    </w:p>
    <w:p w:rsidR="00F61EF5" w:rsidRPr="00493E00" w:rsidRDefault="00F61EF5" w:rsidP="00D47906">
      <w:pPr>
        <w:jc w:val="center"/>
        <w:rPr>
          <w:bCs/>
          <w:color w:val="000000" w:themeColor="text1"/>
        </w:rPr>
      </w:pPr>
    </w:p>
    <w:p w:rsidR="00D47906" w:rsidRPr="00493E00" w:rsidRDefault="001B6253" w:rsidP="00D47906">
      <w:pPr>
        <w:jc w:val="center"/>
        <w:rPr>
          <w:b/>
          <w:bCs/>
          <w:color w:val="000000" w:themeColor="text1"/>
        </w:rPr>
      </w:pPr>
      <w:r w:rsidRPr="00493E00">
        <w:rPr>
          <w:b/>
          <w:bCs/>
          <w:color w:val="000000" w:themeColor="text1"/>
        </w:rPr>
        <w:t>OBJETIVO RECOMENDACIONES</w:t>
      </w:r>
      <w:r w:rsidR="00011A4E" w:rsidRPr="00493E00">
        <w:rPr>
          <w:b/>
          <w:bCs/>
          <w:color w:val="000000" w:themeColor="text1"/>
        </w:rPr>
        <w:t>:</w:t>
      </w:r>
    </w:p>
    <w:p w:rsidR="0093616F" w:rsidRPr="00493E00" w:rsidRDefault="009D0FAA" w:rsidP="00FF25F3">
      <w:pPr>
        <w:pStyle w:val="ListParagraph"/>
        <w:numPr>
          <w:ilvl w:val="0"/>
          <w:numId w:val="1"/>
        </w:numPr>
        <w:rPr>
          <w:color w:val="000000" w:themeColor="text1"/>
        </w:rPr>
      </w:pPr>
      <w:r w:rsidRPr="00493E00">
        <w:rPr>
          <w:bCs/>
          <w:color w:val="000000" w:themeColor="text1"/>
        </w:rPr>
        <w:t>Orientar</w:t>
      </w:r>
      <w:r w:rsidR="009755A6" w:rsidRPr="00493E00">
        <w:rPr>
          <w:bCs/>
          <w:color w:val="000000" w:themeColor="text1"/>
        </w:rPr>
        <w:t xml:space="preserve"> las intervenci</w:t>
      </w:r>
      <w:r w:rsidRPr="00493E00">
        <w:rPr>
          <w:bCs/>
          <w:color w:val="000000" w:themeColor="text1"/>
        </w:rPr>
        <w:t xml:space="preserve">ones terapéuticas </w:t>
      </w:r>
      <w:r w:rsidR="009755A6" w:rsidRPr="00493E00">
        <w:rPr>
          <w:bCs/>
          <w:color w:val="000000" w:themeColor="text1"/>
        </w:rPr>
        <w:t xml:space="preserve"> de paci</w:t>
      </w:r>
      <w:r w:rsidR="00D3086F" w:rsidRPr="00493E00">
        <w:rPr>
          <w:bCs/>
          <w:color w:val="000000" w:themeColor="text1"/>
        </w:rPr>
        <w:t>entes</w:t>
      </w:r>
      <w:r w:rsidR="007F6F59" w:rsidRPr="00493E00">
        <w:rPr>
          <w:bCs/>
          <w:color w:val="000000" w:themeColor="text1"/>
        </w:rPr>
        <w:t xml:space="preserve"> con espondiloartritis</w:t>
      </w:r>
      <w:r w:rsidR="008F0AB2" w:rsidRPr="00493E00">
        <w:rPr>
          <w:bCs/>
          <w:color w:val="000000" w:themeColor="text1"/>
        </w:rPr>
        <w:t xml:space="preserve"> (EspA)</w:t>
      </w:r>
      <w:r w:rsidR="00D3086F" w:rsidRPr="00493E00">
        <w:rPr>
          <w:bCs/>
          <w:color w:val="000000" w:themeColor="text1"/>
        </w:rPr>
        <w:t xml:space="preserve"> iniciada en </w:t>
      </w:r>
      <w:r w:rsidR="00D3086F" w:rsidRPr="00493E00">
        <w:rPr>
          <w:rFonts w:cstheme="minorHAnsi"/>
          <w:bCs/>
          <w:color w:val="000000" w:themeColor="text1"/>
        </w:rPr>
        <w:t>≥</w:t>
      </w:r>
      <w:r w:rsidR="00D3086F" w:rsidRPr="00493E00">
        <w:rPr>
          <w:bCs/>
          <w:color w:val="000000" w:themeColor="text1"/>
        </w:rPr>
        <w:t xml:space="preserve"> 16 años</w:t>
      </w:r>
      <w:r w:rsidR="00116A13" w:rsidRPr="00493E00">
        <w:rPr>
          <w:bCs/>
          <w:color w:val="000000" w:themeColor="text1"/>
        </w:rPr>
        <w:t xml:space="preserve">, </w:t>
      </w:r>
      <w:r w:rsidR="00716D09" w:rsidRPr="00493E00">
        <w:rPr>
          <w:bCs/>
          <w:color w:val="000000" w:themeColor="text1"/>
        </w:rPr>
        <w:t>con</w:t>
      </w:r>
      <w:r w:rsidR="0097126C" w:rsidRPr="00493E00">
        <w:rPr>
          <w:bCs/>
          <w:color w:val="000000" w:themeColor="text1"/>
        </w:rPr>
        <w:t xml:space="preserve"> foco especial en la EspAax </w:t>
      </w:r>
      <w:r w:rsidR="007F6F59" w:rsidRPr="00493E00">
        <w:rPr>
          <w:bCs/>
          <w:color w:val="000000" w:themeColor="text1"/>
        </w:rPr>
        <w:t>.</w:t>
      </w:r>
    </w:p>
    <w:p w:rsidR="0093616F" w:rsidRPr="00493E00" w:rsidRDefault="007B2F0E" w:rsidP="00FF25F3">
      <w:pPr>
        <w:pStyle w:val="ListParagraph"/>
        <w:numPr>
          <w:ilvl w:val="0"/>
          <w:numId w:val="1"/>
        </w:numPr>
        <w:rPr>
          <w:color w:val="000000" w:themeColor="text1"/>
        </w:rPr>
      </w:pPr>
      <w:r w:rsidRPr="00493E00">
        <w:rPr>
          <w:bCs/>
          <w:color w:val="000000" w:themeColor="text1"/>
        </w:rPr>
        <w:t xml:space="preserve">En </w:t>
      </w:r>
      <w:r w:rsidR="00341E39" w:rsidRPr="00493E00">
        <w:rPr>
          <w:bCs/>
          <w:color w:val="000000" w:themeColor="text1"/>
        </w:rPr>
        <w:t xml:space="preserve">situaciones </w:t>
      </w:r>
      <w:r w:rsidRPr="00493E00">
        <w:rPr>
          <w:bCs/>
          <w:color w:val="000000" w:themeColor="text1"/>
        </w:rPr>
        <w:t>que requiriesen</w:t>
      </w:r>
      <w:r w:rsidR="00174E98" w:rsidRPr="00493E00">
        <w:rPr>
          <w:bCs/>
          <w:color w:val="000000" w:themeColor="text1"/>
        </w:rPr>
        <w:t xml:space="preserve"> recomendaciones nacion</w:t>
      </w:r>
      <w:r w:rsidRPr="00493E00">
        <w:rPr>
          <w:bCs/>
          <w:color w:val="000000" w:themeColor="text1"/>
        </w:rPr>
        <w:t xml:space="preserve">ales sobre ciertos aspectos manejo </w:t>
      </w:r>
      <w:r w:rsidR="00341E39" w:rsidRPr="00493E00">
        <w:rPr>
          <w:bCs/>
          <w:color w:val="000000" w:themeColor="text1"/>
        </w:rPr>
        <w:t xml:space="preserve"> </w:t>
      </w:r>
      <w:r w:rsidR="00174E98" w:rsidRPr="00493E00">
        <w:rPr>
          <w:bCs/>
          <w:color w:val="000000" w:themeColor="text1"/>
        </w:rPr>
        <w:t>adultos</w:t>
      </w:r>
      <w:r w:rsidR="008F0AB2" w:rsidRPr="00493E00">
        <w:rPr>
          <w:bCs/>
          <w:color w:val="000000" w:themeColor="text1"/>
        </w:rPr>
        <w:t xml:space="preserve"> con EspA</w:t>
      </w:r>
      <w:r w:rsidR="00174E98" w:rsidRPr="00493E00">
        <w:rPr>
          <w:bCs/>
          <w:color w:val="000000" w:themeColor="text1"/>
        </w:rPr>
        <w:t xml:space="preserve"> </w:t>
      </w:r>
      <w:r w:rsidRPr="00493E00">
        <w:rPr>
          <w:bCs/>
          <w:color w:val="000000" w:themeColor="text1"/>
        </w:rPr>
        <w:t>se estableciero</w:t>
      </w:r>
      <w:r w:rsidR="00FA6CAD" w:rsidRPr="00493E00">
        <w:rPr>
          <w:bCs/>
          <w:color w:val="000000" w:themeColor="text1"/>
        </w:rPr>
        <w:t xml:space="preserve">n </w:t>
      </w:r>
      <w:r w:rsidR="009755A6" w:rsidRPr="00493E00">
        <w:rPr>
          <w:bCs/>
          <w:color w:val="000000" w:themeColor="text1"/>
        </w:rPr>
        <w:t xml:space="preserve">recomendaciones </w:t>
      </w:r>
      <w:r w:rsidRPr="00493E00">
        <w:rPr>
          <w:bCs/>
          <w:color w:val="000000" w:themeColor="text1"/>
        </w:rPr>
        <w:t xml:space="preserve">basadas en </w:t>
      </w:r>
      <w:r w:rsidR="00341E39" w:rsidRPr="00493E00">
        <w:rPr>
          <w:bCs/>
          <w:color w:val="000000" w:themeColor="text1"/>
        </w:rPr>
        <w:t xml:space="preserve">consenso de </w:t>
      </w:r>
      <w:r w:rsidR="00F229B5" w:rsidRPr="00493E00">
        <w:rPr>
          <w:bCs/>
          <w:color w:val="000000" w:themeColor="text1"/>
        </w:rPr>
        <w:t>un</w:t>
      </w:r>
      <w:r w:rsidR="00AB4620" w:rsidRPr="00493E00">
        <w:rPr>
          <w:bCs/>
          <w:color w:val="000000" w:themeColor="text1"/>
        </w:rPr>
        <w:t xml:space="preserve"> grupo de trabajo</w:t>
      </w:r>
      <w:r w:rsidR="00F229B5" w:rsidRPr="00493E00">
        <w:rPr>
          <w:bCs/>
          <w:color w:val="000000" w:themeColor="text1"/>
        </w:rPr>
        <w:t xml:space="preserve"> de expertos</w:t>
      </w:r>
      <w:r w:rsidR="00AB4620" w:rsidRPr="00493E00">
        <w:rPr>
          <w:bCs/>
          <w:color w:val="000000" w:themeColor="text1"/>
        </w:rPr>
        <w:t>.</w:t>
      </w:r>
    </w:p>
    <w:p w:rsidR="00672178" w:rsidRPr="00493E00" w:rsidRDefault="00672178" w:rsidP="00672178">
      <w:pPr>
        <w:rPr>
          <w:color w:val="000000" w:themeColor="text1"/>
        </w:rPr>
      </w:pPr>
    </w:p>
    <w:p w:rsidR="00BA1E12" w:rsidRPr="00493E00" w:rsidRDefault="00BA1E12" w:rsidP="001165C6">
      <w:pPr>
        <w:jc w:val="center"/>
        <w:rPr>
          <w:b/>
          <w:bCs/>
          <w:color w:val="000000" w:themeColor="text1"/>
        </w:rPr>
      </w:pPr>
    </w:p>
    <w:p w:rsidR="00BA1E12" w:rsidRPr="00493E00" w:rsidRDefault="00BA1E12" w:rsidP="001165C6">
      <w:pPr>
        <w:jc w:val="center"/>
        <w:rPr>
          <w:b/>
          <w:bCs/>
          <w:color w:val="000000" w:themeColor="text1"/>
        </w:rPr>
      </w:pPr>
    </w:p>
    <w:p w:rsidR="00BA1E12" w:rsidRPr="00493E00" w:rsidRDefault="00BA1E12" w:rsidP="001165C6">
      <w:pPr>
        <w:jc w:val="center"/>
        <w:rPr>
          <w:b/>
          <w:bCs/>
          <w:color w:val="000000" w:themeColor="text1"/>
        </w:rPr>
      </w:pPr>
    </w:p>
    <w:p w:rsidR="00011A4E" w:rsidRPr="00493E00" w:rsidRDefault="00624C32" w:rsidP="001165C6">
      <w:pPr>
        <w:jc w:val="center"/>
        <w:rPr>
          <w:b/>
          <w:bCs/>
          <w:color w:val="000000" w:themeColor="text1"/>
        </w:rPr>
      </w:pPr>
      <w:r w:rsidRPr="00493E00">
        <w:rPr>
          <w:b/>
          <w:bCs/>
          <w:color w:val="000000" w:themeColor="text1"/>
        </w:rPr>
        <w:t>POBLACIÓN OBJETIVO:</w:t>
      </w:r>
    </w:p>
    <w:p w:rsidR="001165C6" w:rsidRPr="00493E00" w:rsidRDefault="001165C6" w:rsidP="001165C6">
      <w:pPr>
        <w:ind w:firstLine="360"/>
        <w:rPr>
          <w:color w:val="000000" w:themeColor="text1"/>
        </w:rPr>
      </w:pPr>
      <w:r w:rsidRPr="00493E00">
        <w:rPr>
          <w:bCs/>
          <w:color w:val="000000" w:themeColor="text1"/>
        </w:rPr>
        <w:t>Adultos con:</w:t>
      </w:r>
    </w:p>
    <w:p w:rsidR="0093616F" w:rsidRPr="00493E00" w:rsidRDefault="009755A6" w:rsidP="00FF25F3">
      <w:pPr>
        <w:numPr>
          <w:ilvl w:val="0"/>
          <w:numId w:val="2"/>
        </w:numPr>
        <w:rPr>
          <w:color w:val="000000" w:themeColor="text1"/>
        </w:rPr>
      </w:pPr>
      <w:r w:rsidRPr="00493E00">
        <w:rPr>
          <w:color w:val="000000" w:themeColor="text1"/>
        </w:rPr>
        <w:t xml:space="preserve"> </w:t>
      </w:r>
      <w:r w:rsidR="001165C6" w:rsidRPr="00493E00">
        <w:rPr>
          <w:bCs/>
          <w:color w:val="000000" w:themeColor="text1"/>
        </w:rPr>
        <w:t>Espondiloartritis Axial</w:t>
      </w:r>
      <w:r w:rsidR="008A29C1" w:rsidRPr="00493E00">
        <w:rPr>
          <w:bCs/>
          <w:color w:val="000000" w:themeColor="text1"/>
        </w:rPr>
        <w:t xml:space="preserve"> </w:t>
      </w:r>
      <w:r w:rsidR="001165C6" w:rsidRPr="00493E00">
        <w:rPr>
          <w:bCs/>
          <w:color w:val="000000" w:themeColor="text1"/>
        </w:rPr>
        <w:t>y/o Periférica</w:t>
      </w:r>
    </w:p>
    <w:p w:rsidR="0093616F" w:rsidRPr="00493E00" w:rsidRDefault="001165C6" w:rsidP="00FF25F3">
      <w:pPr>
        <w:numPr>
          <w:ilvl w:val="0"/>
          <w:numId w:val="2"/>
        </w:numPr>
        <w:rPr>
          <w:color w:val="000000" w:themeColor="text1"/>
        </w:rPr>
      </w:pPr>
      <w:r w:rsidRPr="00493E00">
        <w:rPr>
          <w:bCs/>
          <w:color w:val="000000" w:themeColor="text1"/>
        </w:rPr>
        <w:t>Espondiloartritis Axial-No Radiográfica</w:t>
      </w:r>
    </w:p>
    <w:p w:rsidR="0093616F" w:rsidRPr="00493E00" w:rsidRDefault="001165C6" w:rsidP="00FF25F3">
      <w:pPr>
        <w:numPr>
          <w:ilvl w:val="0"/>
          <w:numId w:val="2"/>
        </w:numPr>
        <w:rPr>
          <w:color w:val="000000" w:themeColor="text1"/>
        </w:rPr>
      </w:pPr>
      <w:r w:rsidRPr="00493E00">
        <w:rPr>
          <w:bCs/>
          <w:color w:val="000000" w:themeColor="text1"/>
        </w:rPr>
        <w:t>Artritis asociada a Colitis Ulcerosa / Enfermedad de Crohn</w:t>
      </w:r>
    </w:p>
    <w:p w:rsidR="00672178" w:rsidRPr="00493E00" w:rsidRDefault="00672178" w:rsidP="001165C6">
      <w:pPr>
        <w:jc w:val="center"/>
        <w:rPr>
          <w:b/>
          <w:bCs/>
          <w:color w:val="000000" w:themeColor="text1"/>
        </w:rPr>
      </w:pPr>
    </w:p>
    <w:p w:rsidR="00672178" w:rsidRPr="00493E00" w:rsidRDefault="00672178" w:rsidP="00672178">
      <w:pPr>
        <w:rPr>
          <w:b/>
          <w:bCs/>
          <w:color w:val="000000" w:themeColor="text1"/>
        </w:rPr>
      </w:pPr>
    </w:p>
    <w:p w:rsidR="001165C6" w:rsidRPr="00493E00" w:rsidRDefault="00624C32" w:rsidP="001165C6">
      <w:pPr>
        <w:jc w:val="center"/>
        <w:rPr>
          <w:b/>
          <w:bCs/>
          <w:color w:val="000000" w:themeColor="text1"/>
        </w:rPr>
      </w:pPr>
      <w:r w:rsidRPr="00493E00">
        <w:rPr>
          <w:b/>
          <w:bCs/>
          <w:color w:val="000000" w:themeColor="text1"/>
        </w:rPr>
        <w:t>USUARIOS A LOS QUE VA</w:t>
      </w:r>
      <w:r w:rsidR="00464570" w:rsidRPr="00493E00">
        <w:rPr>
          <w:b/>
          <w:bCs/>
          <w:color w:val="000000" w:themeColor="text1"/>
        </w:rPr>
        <w:t>N</w:t>
      </w:r>
      <w:r w:rsidRPr="00493E00">
        <w:rPr>
          <w:b/>
          <w:bCs/>
          <w:color w:val="000000" w:themeColor="text1"/>
        </w:rPr>
        <w:t xml:space="preserve"> DIRIGIDA</w:t>
      </w:r>
      <w:r w:rsidR="00464570" w:rsidRPr="00493E00">
        <w:rPr>
          <w:b/>
          <w:bCs/>
          <w:color w:val="000000" w:themeColor="text1"/>
        </w:rPr>
        <w:t>S LA RECOMENDACIONES</w:t>
      </w:r>
      <w:r w:rsidRPr="00493E00">
        <w:rPr>
          <w:b/>
          <w:bCs/>
          <w:color w:val="000000" w:themeColor="text1"/>
        </w:rPr>
        <w:t>:</w:t>
      </w:r>
    </w:p>
    <w:p w:rsidR="001165C6" w:rsidRPr="00493E00" w:rsidRDefault="001165C6" w:rsidP="00FF25F3">
      <w:pPr>
        <w:pStyle w:val="ListParagraph"/>
        <w:numPr>
          <w:ilvl w:val="0"/>
          <w:numId w:val="3"/>
        </w:numPr>
        <w:rPr>
          <w:color w:val="000000" w:themeColor="text1"/>
        </w:rPr>
      </w:pPr>
      <w:r w:rsidRPr="00493E00">
        <w:rPr>
          <w:color w:val="000000" w:themeColor="text1"/>
        </w:rPr>
        <w:t>Reumatólogos</w:t>
      </w:r>
    </w:p>
    <w:p w:rsidR="001165C6" w:rsidRDefault="00664338" w:rsidP="00FF25F3">
      <w:pPr>
        <w:pStyle w:val="ListParagraph"/>
        <w:numPr>
          <w:ilvl w:val="0"/>
          <w:numId w:val="3"/>
        </w:numPr>
        <w:rPr>
          <w:color w:val="000000" w:themeColor="text1"/>
        </w:rPr>
      </w:pPr>
      <w:r w:rsidRPr="00493E00">
        <w:rPr>
          <w:color w:val="000000" w:themeColor="text1"/>
        </w:rPr>
        <w:t>Otros Médicos involu</w:t>
      </w:r>
      <w:r w:rsidR="001165C6" w:rsidRPr="00493E00">
        <w:rPr>
          <w:color w:val="000000" w:themeColor="text1"/>
        </w:rPr>
        <w:t>c</w:t>
      </w:r>
      <w:r w:rsidRPr="00493E00">
        <w:rPr>
          <w:color w:val="000000" w:themeColor="text1"/>
        </w:rPr>
        <w:t>r</w:t>
      </w:r>
      <w:r w:rsidR="001165C6" w:rsidRPr="00493E00">
        <w:rPr>
          <w:color w:val="000000" w:themeColor="text1"/>
        </w:rPr>
        <w:t>ados en el manejo de</w:t>
      </w:r>
      <w:r w:rsidR="00FF1794" w:rsidRPr="00493E00">
        <w:rPr>
          <w:color w:val="000000" w:themeColor="text1"/>
        </w:rPr>
        <w:t xml:space="preserve"> pacientes con EspA</w:t>
      </w:r>
      <w:r w:rsidRPr="00493E00">
        <w:rPr>
          <w:color w:val="000000" w:themeColor="text1"/>
        </w:rPr>
        <w:t xml:space="preserve"> : Gastroenteró</w:t>
      </w:r>
      <w:r w:rsidR="00920CEF" w:rsidRPr="00493E00">
        <w:rPr>
          <w:color w:val="000000" w:themeColor="text1"/>
        </w:rPr>
        <w:t>logos, Oftalmólogos</w:t>
      </w:r>
      <w:r w:rsidRPr="00493E00">
        <w:rPr>
          <w:color w:val="000000" w:themeColor="text1"/>
        </w:rPr>
        <w:t>, Fisiatras,</w:t>
      </w:r>
      <w:r w:rsidR="00DC5B79" w:rsidRPr="00493E00">
        <w:rPr>
          <w:color w:val="000000" w:themeColor="text1"/>
        </w:rPr>
        <w:t xml:space="preserve">Internistas, </w:t>
      </w:r>
      <w:r w:rsidRPr="00493E00">
        <w:rPr>
          <w:color w:val="000000" w:themeColor="text1"/>
        </w:rPr>
        <w:t>etc</w:t>
      </w:r>
      <w:r w:rsidR="001165C6" w:rsidRPr="00493E00">
        <w:rPr>
          <w:color w:val="000000" w:themeColor="text1"/>
        </w:rPr>
        <w:t>.</w:t>
      </w:r>
    </w:p>
    <w:p w:rsidR="00956CEA" w:rsidRPr="009F5CF7" w:rsidRDefault="009F5CF7" w:rsidP="00FF25F3">
      <w:pPr>
        <w:pStyle w:val="ListParagraph"/>
        <w:numPr>
          <w:ilvl w:val="0"/>
          <w:numId w:val="3"/>
        </w:numPr>
        <w:rPr>
          <w:color w:val="FF0000"/>
        </w:rPr>
      </w:pPr>
      <w:r>
        <w:rPr>
          <w:color w:val="FF0000"/>
        </w:rPr>
        <w:t>Autoridades de Salud</w:t>
      </w:r>
    </w:p>
    <w:p w:rsidR="00A9164C" w:rsidRPr="00493E00" w:rsidRDefault="00A9164C" w:rsidP="00A9164C">
      <w:pPr>
        <w:rPr>
          <w:color w:val="000000" w:themeColor="text1"/>
        </w:rPr>
      </w:pPr>
    </w:p>
    <w:p w:rsidR="00CB78C3" w:rsidRPr="00493E00" w:rsidRDefault="00CB78C3" w:rsidP="00A9164C">
      <w:pPr>
        <w:rPr>
          <w:color w:val="000000" w:themeColor="text1"/>
        </w:rPr>
      </w:pPr>
    </w:p>
    <w:p w:rsidR="00A63FD1" w:rsidRPr="00493E00" w:rsidRDefault="00A63FD1" w:rsidP="00A9164C">
      <w:pPr>
        <w:rPr>
          <w:color w:val="000000" w:themeColor="text1"/>
        </w:rPr>
      </w:pPr>
    </w:p>
    <w:p w:rsidR="00716D09" w:rsidRPr="00493E00" w:rsidRDefault="00716D09" w:rsidP="00464570">
      <w:pPr>
        <w:jc w:val="center"/>
        <w:rPr>
          <w:color w:val="000000" w:themeColor="text1"/>
        </w:rPr>
      </w:pPr>
    </w:p>
    <w:p w:rsidR="00464570" w:rsidRPr="00493E00" w:rsidRDefault="00464570" w:rsidP="00464570">
      <w:pPr>
        <w:jc w:val="center"/>
        <w:rPr>
          <w:color w:val="000000" w:themeColor="text1"/>
        </w:rPr>
      </w:pPr>
      <w:r w:rsidRPr="00493E00">
        <w:rPr>
          <w:color w:val="000000" w:themeColor="text1"/>
        </w:rPr>
        <w:lastRenderedPageBreak/>
        <w:t>6</w:t>
      </w:r>
    </w:p>
    <w:p w:rsidR="001905F2" w:rsidRPr="00493E00" w:rsidRDefault="001905F2" w:rsidP="00672178">
      <w:pPr>
        <w:rPr>
          <w:b/>
          <w:bCs/>
          <w:color w:val="000000" w:themeColor="text1"/>
          <w:lang w:val="es-CL"/>
        </w:rPr>
      </w:pPr>
    </w:p>
    <w:p w:rsidR="005C5E21" w:rsidRPr="00493E00" w:rsidRDefault="00464570" w:rsidP="005C5E21">
      <w:pPr>
        <w:jc w:val="center"/>
        <w:rPr>
          <w:b/>
          <w:bCs/>
          <w:color w:val="000000" w:themeColor="text1"/>
          <w:lang w:val="es-CL"/>
        </w:rPr>
      </w:pPr>
      <w:r w:rsidRPr="00493E00">
        <w:rPr>
          <w:b/>
          <w:bCs/>
          <w:color w:val="000000" w:themeColor="text1"/>
          <w:lang w:val="es-CL"/>
        </w:rPr>
        <w:t>METODOLOGÍA DE ELABORACION DE LAS RECOMENDACIONES</w:t>
      </w:r>
      <w:r w:rsidR="005C5E21" w:rsidRPr="00493E00">
        <w:rPr>
          <w:b/>
          <w:bCs/>
          <w:color w:val="000000" w:themeColor="text1"/>
          <w:lang w:val="es-CL"/>
        </w:rPr>
        <w:t>:</w:t>
      </w:r>
    </w:p>
    <w:p w:rsidR="00764C24" w:rsidRPr="00493E00" w:rsidRDefault="005C5E21" w:rsidP="00A63FD1">
      <w:pPr>
        <w:rPr>
          <w:bCs/>
          <w:color w:val="000000" w:themeColor="text1"/>
        </w:rPr>
      </w:pPr>
      <w:r w:rsidRPr="00493E00">
        <w:rPr>
          <w:bCs/>
          <w:color w:val="000000" w:themeColor="text1"/>
          <w:lang w:val="es-CL"/>
        </w:rPr>
        <w:tab/>
      </w:r>
      <w:r w:rsidR="005C06C5" w:rsidRPr="00493E00">
        <w:rPr>
          <w:bCs/>
          <w:color w:val="000000" w:themeColor="text1"/>
          <w:lang w:val="es-CL"/>
        </w:rPr>
        <w:t xml:space="preserve">Durante período Mayo 2015 </w:t>
      </w:r>
      <w:r w:rsidR="008E1999" w:rsidRPr="00493E00">
        <w:rPr>
          <w:bCs/>
          <w:color w:val="000000" w:themeColor="text1"/>
          <w:lang w:val="es-CL"/>
        </w:rPr>
        <w:t>–</w:t>
      </w:r>
      <w:r w:rsidR="005C06C5" w:rsidRPr="00493E00">
        <w:rPr>
          <w:bCs/>
          <w:color w:val="000000" w:themeColor="text1"/>
          <w:lang w:val="es-CL"/>
        </w:rPr>
        <w:t xml:space="preserve"> </w:t>
      </w:r>
      <w:r w:rsidR="00EE334A" w:rsidRPr="00493E00">
        <w:rPr>
          <w:bCs/>
          <w:color w:val="000000" w:themeColor="text1"/>
          <w:lang w:val="es-CL"/>
        </w:rPr>
        <w:t>Septiembre 2017 se efectuaron 13</w:t>
      </w:r>
      <w:r w:rsidR="008E1999" w:rsidRPr="00493E00">
        <w:rPr>
          <w:bCs/>
          <w:color w:val="000000" w:themeColor="text1"/>
          <w:lang w:val="es-CL"/>
        </w:rPr>
        <w:t xml:space="preserve"> reuniones de trabajo</w:t>
      </w:r>
      <w:r w:rsidR="00EE334A" w:rsidRPr="00493E00">
        <w:rPr>
          <w:bCs/>
          <w:color w:val="000000" w:themeColor="text1"/>
          <w:lang w:val="es-CL"/>
        </w:rPr>
        <w:t xml:space="preserve"> </w:t>
      </w:r>
      <w:r w:rsidR="00E05327" w:rsidRPr="00493E00">
        <w:rPr>
          <w:bCs/>
          <w:color w:val="000000" w:themeColor="text1"/>
          <w:lang w:val="es-CL"/>
        </w:rPr>
        <w:t xml:space="preserve">GTE </w:t>
      </w:r>
      <w:r w:rsidR="00AB4620" w:rsidRPr="00493E00">
        <w:rPr>
          <w:bCs/>
          <w:color w:val="000000" w:themeColor="text1"/>
          <w:lang w:val="es-CL"/>
        </w:rPr>
        <w:t xml:space="preserve">para análisis </w:t>
      </w:r>
      <w:r w:rsidR="00EE334A" w:rsidRPr="00493E00">
        <w:rPr>
          <w:bCs/>
          <w:color w:val="000000" w:themeColor="text1"/>
          <w:lang w:val="es-CL"/>
        </w:rPr>
        <w:t xml:space="preserve">diversas </w:t>
      </w:r>
      <w:r w:rsidR="008E1999" w:rsidRPr="00493E00">
        <w:rPr>
          <w:bCs/>
          <w:color w:val="000000" w:themeColor="text1"/>
          <w:lang w:val="es-CL"/>
        </w:rPr>
        <w:t>guias</w:t>
      </w:r>
      <w:r w:rsidR="00716D09" w:rsidRPr="00493E00">
        <w:rPr>
          <w:bCs/>
          <w:color w:val="000000" w:themeColor="text1"/>
          <w:lang w:val="es-CL"/>
        </w:rPr>
        <w:t xml:space="preserve"> </w:t>
      </w:r>
      <w:r w:rsidR="00AB4620" w:rsidRPr="00493E00">
        <w:rPr>
          <w:bCs/>
          <w:color w:val="000000" w:themeColor="text1"/>
          <w:lang w:val="es-CL"/>
        </w:rPr>
        <w:t>de tratamiento espondilitis anquilosante / espondiloartritis.</w:t>
      </w:r>
      <w:r w:rsidR="008E1999" w:rsidRPr="00493E00">
        <w:rPr>
          <w:bCs/>
          <w:color w:val="000000" w:themeColor="text1"/>
          <w:lang w:val="es-CL"/>
        </w:rPr>
        <w:t xml:space="preserve"> </w:t>
      </w:r>
      <w:r w:rsidR="00716D09" w:rsidRPr="00493E00">
        <w:rPr>
          <w:bCs/>
          <w:color w:val="000000" w:themeColor="text1"/>
          <w:lang w:val="es-CL"/>
        </w:rPr>
        <w:t xml:space="preserve">GTE  seleccionó utilizando instrumento AGREE II </w:t>
      </w:r>
      <w:r w:rsidR="00716D09" w:rsidRPr="00493E00">
        <w:rPr>
          <w:bCs/>
          <w:i/>
          <w:color w:val="000000" w:themeColor="text1"/>
          <w:lang w:val="es-CL"/>
        </w:rPr>
        <w:t>(4)</w:t>
      </w:r>
      <w:r w:rsidR="00EE334A" w:rsidRPr="00493E00">
        <w:rPr>
          <w:bCs/>
          <w:color w:val="000000" w:themeColor="text1"/>
          <w:lang w:val="es-CL"/>
        </w:rPr>
        <w:t xml:space="preserve"> las guias de mayor calidad metodol</w:t>
      </w:r>
      <w:r w:rsidR="00860458" w:rsidRPr="00493E00">
        <w:rPr>
          <w:bCs/>
          <w:color w:val="000000" w:themeColor="text1"/>
          <w:lang w:val="es-CL"/>
        </w:rPr>
        <w:t>ó</w:t>
      </w:r>
      <w:r w:rsidR="00EE334A" w:rsidRPr="00493E00">
        <w:rPr>
          <w:bCs/>
          <w:color w:val="000000" w:themeColor="text1"/>
          <w:lang w:val="es-CL"/>
        </w:rPr>
        <w:t xml:space="preserve">gica </w:t>
      </w:r>
      <w:r w:rsidR="00ED712F" w:rsidRPr="00493E00">
        <w:rPr>
          <w:bCs/>
          <w:color w:val="000000" w:themeColor="text1"/>
          <w:lang w:val="es-CL"/>
        </w:rPr>
        <w:t>(listado guias analizadas en Anexo 1)</w:t>
      </w:r>
      <w:r w:rsidR="00ED712F" w:rsidRPr="00493E00">
        <w:rPr>
          <w:bCs/>
          <w:color w:val="000000" w:themeColor="text1"/>
        </w:rPr>
        <w:t xml:space="preserve"> publicadas hasta Octubre 2017</w:t>
      </w:r>
      <w:r w:rsidR="00716D09" w:rsidRPr="00493E00">
        <w:rPr>
          <w:bCs/>
          <w:color w:val="000000" w:themeColor="text1"/>
        </w:rPr>
        <w:t>.</w:t>
      </w:r>
    </w:p>
    <w:p w:rsidR="00CE2879" w:rsidRPr="00493E00" w:rsidRDefault="004B6B22" w:rsidP="00A63FD1">
      <w:pPr>
        <w:rPr>
          <w:b/>
          <w:bCs/>
          <w:color w:val="000000" w:themeColor="text1"/>
          <w:lang w:val="es-CL"/>
        </w:rPr>
      </w:pPr>
      <w:r w:rsidRPr="00493E00">
        <w:rPr>
          <w:b/>
          <w:bCs/>
          <w:color w:val="000000" w:themeColor="text1"/>
          <w:lang w:val="es-CL"/>
        </w:rPr>
        <w:t>Las rec</w:t>
      </w:r>
      <w:r w:rsidR="00A9164C" w:rsidRPr="00493E00">
        <w:rPr>
          <w:b/>
          <w:bCs/>
          <w:color w:val="000000" w:themeColor="text1"/>
          <w:lang w:val="es-CL"/>
        </w:rPr>
        <w:t xml:space="preserve">omendaciones de tratamiento </w:t>
      </w:r>
      <w:r w:rsidRPr="00493E00">
        <w:rPr>
          <w:b/>
          <w:bCs/>
          <w:color w:val="000000" w:themeColor="text1"/>
          <w:lang w:val="es-CL"/>
        </w:rPr>
        <w:t>se establecieron  considerando</w:t>
      </w:r>
      <w:r w:rsidR="00CE2879" w:rsidRPr="00493E00">
        <w:rPr>
          <w:b/>
          <w:bCs/>
          <w:color w:val="000000" w:themeColor="text1"/>
          <w:lang w:val="es-CL"/>
        </w:rPr>
        <w:t>:</w:t>
      </w:r>
    </w:p>
    <w:p w:rsidR="00187EB7" w:rsidRPr="00493E00" w:rsidRDefault="00A63FD1" w:rsidP="00187EB7">
      <w:pPr>
        <w:pStyle w:val="ListParagraph"/>
        <w:numPr>
          <w:ilvl w:val="0"/>
          <w:numId w:val="26"/>
        </w:numPr>
        <w:jc w:val="center"/>
        <w:rPr>
          <w:b/>
          <w:bCs/>
          <w:color w:val="000000" w:themeColor="text1"/>
          <w:lang w:val="es-CL"/>
        </w:rPr>
      </w:pPr>
      <w:r w:rsidRPr="00493E00">
        <w:rPr>
          <w:b/>
          <w:bCs/>
          <w:color w:val="000000" w:themeColor="text1"/>
          <w:lang w:val="es-CL"/>
        </w:rPr>
        <w:t>L</w:t>
      </w:r>
      <w:r w:rsidR="00187EB7" w:rsidRPr="00493E00">
        <w:rPr>
          <w:b/>
          <w:bCs/>
          <w:color w:val="000000" w:themeColor="text1"/>
          <w:lang w:val="es-CL"/>
        </w:rPr>
        <w:t>as guí</w:t>
      </w:r>
      <w:r w:rsidR="004B6B22" w:rsidRPr="00493E00">
        <w:rPr>
          <w:b/>
          <w:bCs/>
          <w:color w:val="000000" w:themeColor="text1"/>
          <w:lang w:val="es-CL"/>
        </w:rPr>
        <w:t>as de mayor calidad seleccionadas</w:t>
      </w:r>
      <w:r w:rsidR="00DB5724" w:rsidRPr="00493E00">
        <w:rPr>
          <w:bCs/>
          <w:color w:val="000000" w:themeColor="text1"/>
          <w:lang w:val="es-CL"/>
        </w:rPr>
        <w:t>:</w:t>
      </w:r>
      <w:r w:rsidRPr="00493E00">
        <w:rPr>
          <w:bCs/>
          <w:color w:val="000000" w:themeColor="text1"/>
          <w:lang w:val="es-CL"/>
        </w:rPr>
        <w:t xml:space="preserve"> </w:t>
      </w:r>
      <w:r w:rsidRPr="00493E00">
        <w:rPr>
          <w:bCs/>
          <w:color w:val="000000" w:themeColor="text1"/>
          <w:lang w:val="es-CL"/>
        </w:rPr>
        <w:tab/>
      </w:r>
      <w:r w:rsidR="00187EB7" w:rsidRPr="00493E00">
        <w:rPr>
          <w:bCs/>
          <w:color w:val="000000" w:themeColor="text1"/>
          <w:lang w:val="es-CL"/>
        </w:rPr>
        <w:tab/>
      </w:r>
      <w:r w:rsidR="00187EB7" w:rsidRPr="00493E00">
        <w:rPr>
          <w:bCs/>
          <w:color w:val="000000" w:themeColor="text1"/>
          <w:lang w:val="es-CL"/>
        </w:rPr>
        <w:tab/>
      </w:r>
    </w:p>
    <w:p w:rsidR="00AE55F8" w:rsidRPr="00493E00" w:rsidRDefault="00187EB7" w:rsidP="00AE55F8">
      <w:pPr>
        <w:numPr>
          <w:ilvl w:val="0"/>
          <w:numId w:val="8"/>
        </w:numPr>
        <w:rPr>
          <w:bCs/>
          <w:color w:val="000000" w:themeColor="text1"/>
          <w:lang w:val="en-US"/>
        </w:rPr>
      </w:pPr>
      <w:r w:rsidRPr="00493E00">
        <w:rPr>
          <w:bCs/>
          <w:color w:val="000000" w:themeColor="text1"/>
          <w:lang w:val="en-US"/>
        </w:rPr>
        <w:t>2014 Update of the Canadian Rheumatology Association/Spondyloarthritis Research Consortium of Canada Treatment Recommendations for the Management of Spondyloarthritis</w:t>
      </w:r>
    </w:p>
    <w:p w:rsidR="00187EB7" w:rsidRPr="00493E00" w:rsidRDefault="00187EB7" w:rsidP="00187EB7">
      <w:pPr>
        <w:numPr>
          <w:ilvl w:val="0"/>
          <w:numId w:val="8"/>
        </w:numPr>
        <w:rPr>
          <w:bCs/>
          <w:color w:val="000000" w:themeColor="text1"/>
          <w:lang w:val="en-US"/>
        </w:rPr>
      </w:pPr>
      <w:r w:rsidRPr="00493E00">
        <w:rPr>
          <w:bCs/>
          <w:color w:val="000000" w:themeColor="text1"/>
          <w:lang w:val="en-US"/>
        </w:rPr>
        <w:t xml:space="preserve">American College of Rheumatology/Spondylitis Association </w:t>
      </w:r>
      <w:r w:rsidR="00F71852" w:rsidRPr="00493E00">
        <w:rPr>
          <w:bCs/>
          <w:color w:val="000000" w:themeColor="text1"/>
          <w:lang w:val="en-US"/>
        </w:rPr>
        <w:t>of America</w:t>
      </w:r>
      <w:r w:rsidRPr="00493E00">
        <w:rPr>
          <w:bCs/>
          <w:color w:val="000000" w:themeColor="text1"/>
          <w:lang w:val="en-US"/>
        </w:rPr>
        <w:t xml:space="preserve">/Spondyloarthritis Research and Treatment Network 2015 Recommendations for the Treatment of Ankylosing Spondylitis and </w:t>
      </w:r>
      <w:r w:rsidR="00F71852" w:rsidRPr="00493E00">
        <w:rPr>
          <w:bCs/>
          <w:color w:val="000000" w:themeColor="text1"/>
          <w:lang w:val="en-US"/>
        </w:rPr>
        <w:t>No</w:t>
      </w:r>
      <w:r w:rsidR="00A63FD1" w:rsidRPr="00493E00">
        <w:rPr>
          <w:bCs/>
          <w:color w:val="000000" w:themeColor="text1"/>
          <w:lang w:val="en-US"/>
        </w:rPr>
        <w:t>n</w:t>
      </w:r>
      <w:r w:rsidR="00F71852" w:rsidRPr="00493E00">
        <w:rPr>
          <w:bCs/>
          <w:color w:val="000000" w:themeColor="text1"/>
          <w:lang w:val="en-US"/>
        </w:rPr>
        <w:t xml:space="preserve"> radiographic</w:t>
      </w:r>
      <w:r w:rsidRPr="00493E00">
        <w:rPr>
          <w:bCs/>
          <w:color w:val="000000" w:themeColor="text1"/>
          <w:lang w:val="en-US"/>
        </w:rPr>
        <w:t xml:space="preserve"> Axial Spondyloarthritis</w:t>
      </w:r>
    </w:p>
    <w:p w:rsidR="00D24169" w:rsidRPr="00493E00" w:rsidRDefault="00187EB7" w:rsidP="00187EB7">
      <w:pPr>
        <w:numPr>
          <w:ilvl w:val="0"/>
          <w:numId w:val="8"/>
        </w:numPr>
        <w:rPr>
          <w:bCs/>
          <w:color w:val="000000" w:themeColor="text1"/>
          <w:lang w:val="en-US"/>
        </w:rPr>
      </w:pPr>
      <w:r w:rsidRPr="00493E00">
        <w:rPr>
          <w:bCs/>
          <w:color w:val="000000" w:themeColor="text1"/>
          <w:lang w:val="en-US"/>
        </w:rPr>
        <w:t xml:space="preserve">2016 ASAS/EULAR recommendations for the management of axial </w:t>
      </w:r>
      <w:r w:rsidRPr="00493E00">
        <w:rPr>
          <w:bCs/>
          <w:iCs/>
          <w:color w:val="000000" w:themeColor="text1"/>
          <w:lang w:val="en-US"/>
        </w:rPr>
        <w:t>spondyloarthritis</w:t>
      </w:r>
    </w:p>
    <w:p w:rsidR="00F879D9" w:rsidRPr="00493E00" w:rsidRDefault="00764C24" w:rsidP="00187EB7">
      <w:pPr>
        <w:numPr>
          <w:ilvl w:val="0"/>
          <w:numId w:val="8"/>
        </w:numPr>
        <w:rPr>
          <w:bCs/>
          <w:color w:val="000000" w:themeColor="text1"/>
        </w:rPr>
      </w:pPr>
      <w:r w:rsidRPr="00493E00">
        <w:rPr>
          <w:bCs/>
          <w:color w:val="000000" w:themeColor="text1"/>
        </w:rPr>
        <w:t>R</w:t>
      </w:r>
      <w:r w:rsidR="00D24169" w:rsidRPr="00493E00">
        <w:rPr>
          <w:bCs/>
          <w:iCs/>
          <w:color w:val="000000" w:themeColor="text1"/>
        </w:rPr>
        <w:t xml:space="preserve">ecomendaciones </w:t>
      </w:r>
      <w:r w:rsidR="00363969" w:rsidRPr="00493E00">
        <w:rPr>
          <w:bCs/>
          <w:iCs/>
          <w:color w:val="000000" w:themeColor="text1"/>
        </w:rPr>
        <w:t xml:space="preserve">2017 </w:t>
      </w:r>
      <w:r w:rsidRPr="00493E00">
        <w:rPr>
          <w:bCs/>
          <w:iCs/>
          <w:color w:val="000000" w:themeColor="text1"/>
        </w:rPr>
        <w:t xml:space="preserve">de la </w:t>
      </w:r>
      <w:r w:rsidR="00D24169" w:rsidRPr="00493E00">
        <w:rPr>
          <w:bCs/>
          <w:iCs/>
          <w:color w:val="000000" w:themeColor="text1"/>
        </w:rPr>
        <w:t>Sociedad Española de Reumatología sobre</w:t>
      </w:r>
      <w:r w:rsidRPr="00493E00">
        <w:rPr>
          <w:bCs/>
          <w:iCs/>
          <w:color w:val="000000" w:themeColor="text1"/>
        </w:rPr>
        <w:t xml:space="preserve"> el</w:t>
      </w:r>
      <w:r w:rsidR="00D24169" w:rsidRPr="00493E00">
        <w:rPr>
          <w:bCs/>
          <w:iCs/>
          <w:color w:val="000000" w:themeColor="text1"/>
        </w:rPr>
        <w:t xml:space="preserve"> uso de terapias biológicas en </w:t>
      </w:r>
      <w:r w:rsidRPr="00493E00">
        <w:rPr>
          <w:bCs/>
          <w:color w:val="000000" w:themeColor="text1"/>
        </w:rPr>
        <w:t>espondiloartritis axial</w:t>
      </w:r>
      <w:r w:rsidR="00D24169" w:rsidRPr="00493E00">
        <w:rPr>
          <w:bCs/>
          <w:i/>
          <w:iCs/>
          <w:color w:val="000000" w:themeColor="text1"/>
        </w:rPr>
        <w:t>.</w:t>
      </w:r>
      <w:r w:rsidR="00A63FD1" w:rsidRPr="00493E00">
        <w:rPr>
          <w:bCs/>
          <w:i/>
          <w:iCs/>
          <w:color w:val="000000" w:themeColor="text1"/>
        </w:rPr>
        <w:t xml:space="preserve"> </w:t>
      </w:r>
    </w:p>
    <w:p w:rsidR="006B0C9B" w:rsidRPr="00493E00" w:rsidRDefault="006B0C9B" w:rsidP="006B0C9B">
      <w:pPr>
        <w:pStyle w:val="ListParagraph"/>
        <w:ind w:left="1125"/>
        <w:rPr>
          <w:bCs/>
          <w:color w:val="000000" w:themeColor="text1"/>
        </w:rPr>
      </w:pPr>
    </w:p>
    <w:p w:rsidR="00187EB7" w:rsidRPr="00493E00" w:rsidRDefault="00A63FD1" w:rsidP="00187EB7">
      <w:pPr>
        <w:pStyle w:val="ListParagraph"/>
        <w:numPr>
          <w:ilvl w:val="0"/>
          <w:numId w:val="26"/>
        </w:numPr>
        <w:rPr>
          <w:bCs/>
          <w:color w:val="000000" w:themeColor="text1"/>
          <w:lang w:val="es-CL"/>
        </w:rPr>
      </w:pPr>
      <w:r w:rsidRPr="00493E00">
        <w:rPr>
          <w:b/>
          <w:bCs/>
          <w:color w:val="000000" w:themeColor="text1"/>
          <w:lang w:val="es-CL"/>
        </w:rPr>
        <w:t xml:space="preserve">La </w:t>
      </w:r>
      <w:r w:rsidR="004B6B22" w:rsidRPr="00493E00">
        <w:rPr>
          <w:b/>
          <w:bCs/>
          <w:color w:val="000000" w:themeColor="text1"/>
          <w:lang w:val="es-CL"/>
        </w:rPr>
        <w:t>opinión expertos</w:t>
      </w:r>
      <w:r w:rsidR="004B6B22" w:rsidRPr="00493E00">
        <w:rPr>
          <w:bCs/>
          <w:color w:val="000000" w:themeColor="text1"/>
          <w:lang w:val="es-CL"/>
        </w:rPr>
        <w:t xml:space="preserve"> GTE</w:t>
      </w:r>
      <w:r w:rsidR="0014185B" w:rsidRPr="00493E00">
        <w:rPr>
          <w:bCs/>
          <w:color w:val="000000" w:themeColor="text1"/>
          <w:lang w:val="es-CL"/>
        </w:rPr>
        <w:t xml:space="preserve"> </w:t>
      </w:r>
      <w:r w:rsidR="00A9164C" w:rsidRPr="00493E00">
        <w:rPr>
          <w:bCs/>
          <w:color w:val="000000" w:themeColor="text1"/>
          <w:lang w:val="es-CL"/>
        </w:rPr>
        <w:t xml:space="preserve"> </w:t>
      </w:r>
      <w:r w:rsidR="004B6B22" w:rsidRPr="00493E00">
        <w:rPr>
          <w:bCs/>
          <w:color w:val="000000" w:themeColor="text1"/>
          <w:lang w:val="es-CL"/>
        </w:rPr>
        <w:t xml:space="preserve">en caso de requerirse </w:t>
      </w:r>
      <w:r w:rsidR="00B11A7B" w:rsidRPr="00493E00">
        <w:rPr>
          <w:bCs/>
          <w:color w:val="000000" w:themeColor="text1"/>
          <w:lang w:val="es-CL"/>
        </w:rPr>
        <w:t xml:space="preserve">adaptación </w:t>
      </w:r>
      <w:r w:rsidR="004B6B22" w:rsidRPr="00493E00">
        <w:rPr>
          <w:bCs/>
          <w:color w:val="000000" w:themeColor="text1"/>
          <w:lang w:val="es-CL"/>
        </w:rPr>
        <w:t>recomendaciones internacionales a la realidad chilena</w:t>
      </w:r>
    </w:p>
    <w:p w:rsidR="00894F0E" w:rsidRPr="00493E00" w:rsidRDefault="00894F0E" w:rsidP="00894F0E">
      <w:pPr>
        <w:pStyle w:val="ListParagraph"/>
        <w:rPr>
          <w:bCs/>
          <w:color w:val="000000" w:themeColor="text1"/>
          <w:lang w:val="es-CL"/>
        </w:rPr>
      </w:pPr>
    </w:p>
    <w:p w:rsidR="008F0AB2" w:rsidRPr="00493E00" w:rsidRDefault="00A63FD1" w:rsidP="00D24169">
      <w:pPr>
        <w:pStyle w:val="ListParagraph"/>
        <w:numPr>
          <w:ilvl w:val="0"/>
          <w:numId w:val="26"/>
        </w:numPr>
        <w:rPr>
          <w:bCs/>
          <w:color w:val="000000" w:themeColor="text1"/>
          <w:lang w:val="es-CL"/>
        </w:rPr>
      </w:pPr>
      <w:r w:rsidRPr="00493E00">
        <w:rPr>
          <w:b/>
          <w:bCs/>
          <w:color w:val="000000" w:themeColor="text1"/>
          <w:lang w:val="es-CL"/>
        </w:rPr>
        <w:t xml:space="preserve">Las </w:t>
      </w:r>
      <w:r w:rsidR="0014185B" w:rsidRPr="00493E00">
        <w:rPr>
          <w:b/>
          <w:bCs/>
          <w:color w:val="000000" w:themeColor="text1"/>
          <w:lang w:val="es-CL"/>
        </w:rPr>
        <w:t>recomendaciones tratamiento de</w:t>
      </w:r>
      <w:r w:rsidR="00716D09" w:rsidRPr="00493E00">
        <w:rPr>
          <w:b/>
          <w:bCs/>
          <w:color w:val="000000" w:themeColor="text1"/>
          <w:lang w:val="es-CL"/>
        </w:rPr>
        <w:t xml:space="preserve"> </w:t>
      </w:r>
      <w:r w:rsidR="00FF1794" w:rsidRPr="00493E00">
        <w:rPr>
          <w:b/>
          <w:bCs/>
          <w:color w:val="000000" w:themeColor="text1"/>
          <w:lang w:val="es-CL"/>
        </w:rPr>
        <w:t>uveítis en EspA</w:t>
      </w:r>
      <w:r w:rsidR="00C02DAF" w:rsidRPr="00493E00">
        <w:rPr>
          <w:b/>
          <w:bCs/>
          <w:color w:val="000000" w:themeColor="text1"/>
          <w:lang w:val="es-CL"/>
        </w:rPr>
        <w:t xml:space="preserve"> el</w:t>
      </w:r>
      <w:r w:rsidR="00187EB7" w:rsidRPr="00493E00">
        <w:rPr>
          <w:b/>
          <w:bCs/>
          <w:color w:val="000000" w:themeColor="text1"/>
          <w:lang w:val="es-CL"/>
        </w:rPr>
        <w:t>aboradas por oftalmólogo asesor</w:t>
      </w:r>
      <w:r w:rsidR="00187EB7" w:rsidRPr="00493E00">
        <w:rPr>
          <w:bCs/>
          <w:color w:val="000000" w:themeColor="text1"/>
          <w:lang w:val="es-CL"/>
        </w:rPr>
        <w:t xml:space="preserve"> </w:t>
      </w:r>
      <w:r w:rsidR="00BB6410" w:rsidRPr="00493E00">
        <w:rPr>
          <w:bCs/>
          <w:i/>
          <w:color w:val="000000" w:themeColor="text1"/>
          <w:lang w:val="es-CL"/>
        </w:rPr>
        <w:t>(</w:t>
      </w:r>
      <w:r w:rsidR="00D24169" w:rsidRPr="00493E00">
        <w:rPr>
          <w:bCs/>
          <w:i/>
          <w:color w:val="000000" w:themeColor="text1"/>
          <w:lang w:val="es-CL"/>
        </w:rPr>
        <w:t>13</w:t>
      </w:r>
      <w:r w:rsidR="00F879D9" w:rsidRPr="00493E00">
        <w:rPr>
          <w:bCs/>
          <w:i/>
          <w:color w:val="000000" w:themeColor="text1"/>
          <w:lang w:val="es-CL"/>
        </w:rPr>
        <w:t>)</w:t>
      </w:r>
      <w:r w:rsidR="00187EB7" w:rsidRPr="00493E00">
        <w:rPr>
          <w:bCs/>
          <w:i/>
          <w:color w:val="000000" w:themeColor="text1"/>
          <w:lang w:val="es-CL"/>
        </w:rPr>
        <w:t>.</w:t>
      </w:r>
    </w:p>
    <w:p w:rsidR="0014185B" w:rsidRPr="00493E00" w:rsidRDefault="0014185B" w:rsidP="009D2560">
      <w:pPr>
        <w:jc w:val="center"/>
        <w:rPr>
          <w:bCs/>
          <w:color w:val="000000" w:themeColor="text1"/>
          <w:lang w:val="es-CL"/>
        </w:rPr>
      </w:pPr>
    </w:p>
    <w:p w:rsidR="00D24169" w:rsidRPr="00493E00" w:rsidRDefault="00D24169" w:rsidP="009D2560">
      <w:pPr>
        <w:jc w:val="center"/>
        <w:rPr>
          <w:bCs/>
          <w:color w:val="000000" w:themeColor="text1"/>
          <w:lang w:val="es-CL"/>
        </w:rPr>
      </w:pPr>
    </w:p>
    <w:p w:rsidR="00D24169" w:rsidRPr="00493E00" w:rsidRDefault="00D24169" w:rsidP="009D2560">
      <w:pPr>
        <w:jc w:val="center"/>
        <w:rPr>
          <w:bCs/>
          <w:color w:val="000000" w:themeColor="text1"/>
          <w:lang w:val="es-CL"/>
        </w:rPr>
      </w:pPr>
    </w:p>
    <w:p w:rsidR="00D24169" w:rsidRPr="00493E00" w:rsidRDefault="00D24169" w:rsidP="009D2560">
      <w:pPr>
        <w:jc w:val="center"/>
        <w:rPr>
          <w:bCs/>
          <w:color w:val="000000" w:themeColor="text1"/>
          <w:lang w:val="es-CL"/>
        </w:rPr>
      </w:pPr>
    </w:p>
    <w:p w:rsidR="00D24169" w:rsidRPr="00493E00" w:rsidRDefault="00D24169" w:rsidP="009D2560">
      <w:pPr>
        <w:jc w:val="center"/>
        <w:rPr>
          <w:bCs/>
          <w:color w:val="000000" w:themeColor="text1"/>
          <w:lang w:val="es-CL"/>
        </w:rPr>
      </w:pPr>
    </w:p>
    <w:p w:rsidR="00D24169" w:rsidRPr="00493E00" w:rsidRDefault="00D24169" w:rsidP="009D2560">
      <w:pPr>
        <w:jc w:val="center"/>
        <w:rPr>
          <w:bCs/>
          <w:color w:val="000000" w:themeColor="text1"/>
          <w:lang w:val="es-CL"/>
        </w:rPr>
      </w:pPr>
    </w:p>
    <w:p w:rsidR="00D24169" w:rsidRPr="00493E00" w:rsidRDefault="00D24169" w:rsidP="009D2560">
      <w:pPr>
        <w:jc w:val="center"/>
        <w:rPr>
          <w:bCs/>
          <w:color w:val="000000" w:themeColor="text1"/>
          <w:lang w:val="es-CL"/>
        </w:rPr>
      </w:pPr>
    </w:p>
    <w:p w:rsidR="00D24169" w:rsidRPr="00493E00" w:rsidRDefault="00D24169" w:rsidP="00A63FD1">
      <w:pPr>
        <w:rPr>
          <w:bCs/>
          <w:color w:val="000000" w:themeColor="text1"/>
          <w:lang w:val="es-CL"/>
        </w:rPr>
      </w:pPr>
    </w:p>
    <w:p w:rsidR="00D24169" w:rsidRPr="00493E00" w:rsidRDefault="00D24169" w:rsidP="009D2560">
      <w:pPr>
        <w:jc w:val="center"/>
        <w:rPr>
          <w:bCs/>
          <w:color w:val="000000" w:themeColor="text1"/>
          <w:lang w:val="es-CL"/>
        </w:rPr>
      </w:pPr>
      <w:r w:rsidRPr="00493E00">
        <w:rPr>
          <w:bCs/>
          <w:color w:val="000000" w:themeColor="text1"/>
          <w:lang w:val="es-CL"/>
        </w:rPr>
        <w:t>8</w:t>
      </w:r>
    </w:p>
    <w:p w:rsidR="0040315D" w:rsidRPr="00493E00" w:rsidRDefault="00B11A7B" w:rsidP="000D47D8">
      <w:pPr>
        <w:rPr>
          <w:rFonts w:cs="Arial"/>
          <w:color w:val="000000" w:themeColor="text1"/>
          <w:szCs w:val="28"/>
          <w:lang w:val="es-ES"/>
        </w:rPr>
      </w:pPr>
      <w:r w:rsidRPr="00493E00">
        <w:rPr>
          <w:rFonts w:cs="Arial"/>
          <w:color w:val="000000" w:themeColor="text1"/>
          <w:szCs w:val="28"/>
          <w:lang w:val="es-ES"/>
        </w:rPr>
        <w:t>Se formularon</w:t>
      </w:r>
      <w:r w:rsidR="00E30854" w:rsidRPr="00493E00">
        <w:rPr>
          <w:rFonts w:cs="Arial"/>
          <w:color w:val="000000" w:themeColor="text1"/>
          <w:szCs w:val="28"/>
          <w:lang w:val="es-ES"/>
        </w:rPr>
        <w:t xml:space="preserve"> recomend</w:t>
      </w:r>
      <w:r w:rsidRPr="00493E00">
        <w:rPr>
          <w:rFonts w:cs="Arial"/>
          <w:color w:val="000000" w:themeColor="text1"/>
          <w:szCs w:val="28"/>
          <w:lang w:val="es-ES"/>
        </w:rPr>
        <w:t>aciones graduando la fuerza de é</w:t>
      </w:r>
      <w:r w:rsidR="00E30854" w:rsidRPr="00493E00">
        <w:rPr>
          <w:rFonts w:cs="Arial"/>
          <w:color w:val="000000" w:themeColor="text1"/>
          <w:szCs w:val="28"/>
          <w:lang w:val="es-ES"/>
        </w:rPr>
        <w:t>stas con el sistema modificado de Oxford</w:t>
      </w:r>
      <w:r w:rsidR="00C468CE" w:rsidRPr="00493E00">
        <w:rPr>
          <w:rFonts w:cs="Arial"/>
          <w:color w:val="000000" w:themeColor="text1"/>
          <w:szCs w:val="28"/>
          <w:lang w:val="es-ES"/>
        </w:rPr>
        <w:t xml:space="preserve"> :</w:t>
      </w:r>
    </w:p>
    <w:p w:rsidR="00C468CE" w:rsidRPr="00493E00" w:rsidRDefault="00C468CE" w:rsidP="000D47D8">
      <w:pPr>
        <w:rPr>
          <w:rFonts w:cs="Arial"/>
          <w:color w:val="000000" w:themeColor="text1"/>
          <w:szCs w:val="28"/>
          <w:u w:val="single"/>
          <w:lang w:val="es-ES"/>
        </w:rPr>
      </w:pPr>
      <w:r w:rsidRPr="00493E00">
        <w:rPr>
          <w:rFonts w:cs="Arial"/>
          <w:b/>
          <w:color w:val="000000" w:themeColor="text1"/>
          <w:szCs w:val="28"/>
          <w:u w:val="single"/>
          <w:lang w:val="es-ES"/>
        </w:rPr>
        <w:t>Grado  Recomendación</w:t>
      </w:r>
      <w:r w:rsidRPr="00493E00">
        <w:rPr>
          <w:rFonts w:cs="Arial"/>
          <w:color w:val="000000" w:themeColor="text1"/>
          <w:szCs w:val="28"/>
          <w:lang w:val="es-ES"/>
        </w:rPr>
        <w:t>:</w:t>
      </w:r>
      <w:r w:rsidR="00810A5F" w:rsidRPr="00493E00">
        <w:rPr>
          <w:rFonts w:cs="Arial"/>
          <w:color w:val="000000" w:themeColor="text1"/>
          <w:szCs w:val="28"/>
          <w:lang w:val="es-ES"/>
        </w:rPr>
        <w:t xml:space="preserve"> </w:t>
      </w:r>
      <w:r w:rsidR="00810A5F" w:rsidRPr="00493E00">
        <w:rPr>
          <w:rFonts w:cs="Arial"/>
          <w:color w:val="000000" w:themeColor="text1"/>
          <w:szCs w:val="28"/>
          <w:lang w:val="es-ES"/>
        </w:rPr>
        <w:tab/>
      </w:r>
      <w:r w:rsidR="00810A5F" w:rsidRPr="00493E00">
        <w:rPr>
          <w:rFonts w:cs="Arial"/>
          <w:b/>
          <w:color w:val="000000" w:themeColor="text1"/>
          <w:szCs w:val="28"/>
          <w:u w:val="single"/>
          <w:lang w:val="es-ES"/>
        </w:rPr>
        <w:t>Nivel de Evidencia</w:t>
      </w:r>
      <w:r w:rsidR="00810A5F" w:rsidRPr="00493E00">
        <w:rPr>
          <w:rFonts w:cs="Arial"/>
          <w:color w:val="000000" w:themeColor="text1"/>
          <w:szCs w:val="28"/>
          <w:lang w:val="es-ES"/>
        </w:rPr>
        <w:t>:</w:t>
      </w:r>
      <w:r w:rsidR="00810A5F" w:rsidRPr="00493E00">
        <w:rPr>
          <w:rFonts w:cs="Arial"/>
          <w:color w:val="000000" w:themeColor="text1"/>
          <w:szCs w:val="28"/>
          <w:lang w:val="es-ES"/>
        </w:rPr>
        <w:tab/>
      </w:r>
      <w:r w:rsidR="00810A5F" w:rsidRPr="00493E00">
        <w:rPr>
          <w:rFonts w:cs="Arial"/>
          <w:b/>
          <w:color w:val="000000" w:themeColor="text1"/>
          <w:szCs w:val="28"/>
          <w:u w:val="single"/>
          <w:lang w:val="es-ES"/>
        </w:rPr>
        <w:t>Estudios sobre los que se basa</w:t>
      </w:r>
      <w:r w:rsidR="00810A5F" w:rsidRPr="00493E00">
        <w:rPr>
          <w:rFonts w:cs="Arial"/>
          <w:color w:val="000000" w:themeColor="text1"/>
          <w:szCs w:val="28"/>
          <w:u w:val="single"/>
          <w:lang w:val="es-ES"/>
        </w:rPr>
        <w:t>:</w:t>
      </w:r>
    </w:p>
    <w:p w:rsidR="00810A5F" w:rsidRPr="00493E00" w:rsidRDefault="00810A5F" w:rsidP="000D47D8">
      <w:pPr>
        <w:rPr>
          <w:rFonts w:cs="Arial"/>
          <w:color w:val="000000" w:themeColor="text1"/>
          <w:szCs w:val="28"/>
          <w:lang w:val="es-ES"/>
        </w:rPr>
      </w:pPr>
      <w:r w:rsidRPr="00493E00">
        <w:rPr>
          <w:rFonts w:cs="Arial"/>
          <w:b/>
          <w:color w:val="000000" w:themeColor="text1"/>
          <w:szCs w:val="28"/>
          <w:lang w:val="es-ES"/>
        </w:rPr>
        <w:t>A</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b/>
          <w:color w:val="000000" w:themeColor="text1"/>
          <w:szCs w:val="28"/>
          <w:lang w:val="es-ES"/>
        </w:rPr>
        <w:t>1 a</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t xml:space="preserve">Revisión sistemática de ECAs               </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t>(sin heterogeneidad)</w:t>
      </w:r>
    </w:p>
    <w:p w:rsidR="00810A5F" w:rsidRPr="00493E00" w:rsidRDefault="00810A5F" w:rsidP="000D47D8">
      <w:pPr>
        <w:rPr>
          <w:rFonts w:cs="Arial"/>
          <w:color w:val="000000" w:themeColor="text1"/>
          <w:szCs w:val="28"/>
          <w:lang w:val="es-ES"/>
        </w:rPr>
      </w:pP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b/>
          <w:color w:val="000000" w:themeColor="text1"/>
          <w:szCs w:val="28"/>
          <w:lang w:val="es-ES"/>
        </w:rPr>
        <w:t>1 b</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t>ECA individual con IC estrecho</w:t>
      </w:r>
    </w:p>
    <w:p w:rsidR="00DB5724" w:rsidRPr="00493E00" w:rsidRDefault="00810A5F" w:rsidP="000D47D8">
      <w:pPr>
        <w:rPr>
          <w:rFonts w:cs="Arial"/>
          <w:color w:val="000000" w:themeColor="text1"/>
          <w:szCs w:val="28"/>
          <w:lang w:val="es-ES"/>
        </w:rPr>
      </w:pPr>
      <w:r w:rsidRPr="00493E00">
        <w:rPr>
          <w:rFonts w:cs="Arial"/>
          <w:b/>
          <w:color w:val="000000" w:themeColor="text1"/>
          <w:szCs w:val="28"/>
          <w:lang w:val="es-ES"/>
        </w:rPr>
        <w:t>B</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b/>
          <w:color w:val="000000" w:themeColor="text1"/>
          <w:szCs w:val="28"/>
          <w:lang w:val="es-ES"/>
        </w:rPr>
        <w:t>2 a</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t>Revisión sistemática estudios de cohorte</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b/>
          <w:color w:val="000000" w:themeColor="text1"/>
          <w:szCs w:val="28"/>
          <w:lang w:val="es-ES"/>
        </w:rPr>
        <w:t>2 b</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t>Estudio de c</w:t>
      </w:r>
      <w:r w:rsidRPr="00493E00">
        <w:rPr>
          <w:rFonts w:cs="Arial"/>
          <w:color w:val="000000" w:themeColor="text1"/>
          <w:szCs w:val="28"/>
          <w:lang w:val="es-ES"/>
        </w:rPr>
        <w:t>ohorte individual</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t xml:space="preserve">(ECAs </w:t>
      </w:r>
      <w:r w:rsidR="00DB5724" w:rsidRPr="00493E00">
        <w:rPr>
          <w:rFonts w:cs="Arial"/>
          <w:color w:val="000000" w:themeColor="text1"/>
          <w:szCs w:val="28"/>
          <w:lang w:val="es-ES"/>
        </w:rPr>
        <w:t>de baja calidad)</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b/>
          <w:color w:val="000000" w:themeColor="text1"/>
          <w:szCs w:val="28"/>
          <w:lang w:val="es-ES"/>
        </w:rPr>
        <w:t>3 a</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t xml:space="preserve">Revisión sistemática estudios de </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t>casos y controles</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b/>
          <w:color w:val="000000" w:themeColor="text1"/>
          <w:szCs w:val="28"/>
          <w:lang w:val="es-ES"/>
        </w:rPr>
        <w:t>3 b</w:t>
      </w:r>
      <w:r w:rsidR="00DB5724" w:rsidRPr="00493E00">
        <w:rPr>
          <w:rFonts w:cs="Arial"/>
          <w:color w:val="000000" w:themeColor="text1"/>
          <w:szCs w:val="28"/>
          <w:lang w:val="es-ES"/>
        </w:rPr>
        <w:tab/>
      </w:r>
      <w:r w:rsidR="00DB5724" w:rsidRPr="00493E00">
        <w:rPr>
          <w:rFonts w:cs="Arial"/>
          <w:color w:val="000000" w:themeColor="text1"/>
          <w:szCs w:val="28"/>
          <w:lang w:val="es-ES"/>
        </w:rPr>
        <w:tab/>
      </w:r>
      <w:r w:rsidR="00DB5724" w:rsidRPr="00493E00">
        <w:rPr>
          <w:rFonts w:cs="Arial"/>
          <w:color w:val="000000" w:themeColor="text1"/>
          <w:szCs w:val="28"/>
          <w:lang w:val="es-ES"/>
        </w:rPr>
        <w:tab/>
        <w:t>estudios de casos y controles individual</w:t>
      </w:r>
    </w:p>
    <w:p w:rsidR="00DB5724" w:rsidRPr="00493E00" w:rsidRDefault="00DB5724" w:rsidP="000D47D8">
      <w:pPr>
        <w:rPr>
          <w:rFonts w:cs="Arial"/>
          <w:color w:val="000000" w:themeColor="text1"/>
          <w:szCs w:val="28"/>
          <w:lang w:val="es-ES"/>
        </w:rPr>
      </w:pPr>
      <w:r w:rsidRPr="00493E00">
        <w:rPr>
          <w:rFonts w:cs="Arial"/>
          <w:b/>
          <w:color w:val="000000" w:themeColor="text1"/>
          <w:szCs w:val="28"/>
          <w:lang w:val="es-ES"/>
        </w:rPr>
        <w:t>C</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b/>
          <w:color w:val="000000" w:themeColor="text1"/>
          <w:szCs w:val="28"/>
          <w:lang w:val="es-ES"/>
        </w:rPr>
        <w:t>4</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t>series de casos (cohortes y cc baja calidad)</w:t>
      </w:r>
    </w:p>
    <w:p w:rsidR="002C46A6" w:rsidRPr="00493E00" w:rsidRDefault="00DB5724" w:rsidP="00D24169">
      <w:pPr>
        <w:rPr>
          <w:rFonts w:cs="Arial"/>
          <w:color w:val="000000" w:themeColor="text1"/>
          <w:szCs w:val="28"/>
          <w:lang w:val="es-ES"/>
        </w:rPr>
      </w:pPr>
      <w:r w:rsidRPr="00493E00">
        <w:rPr>
          <w:rFonts w:cs="Arial"/>
          <w:b/>
          <w:color w:val="000000" w:themeColor="text1"/>
          <w:szCs w:val="28"/>
          <w:lang w:val="es-ES"/>
        </w:rPr>
        <w:t>D</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b/>
          <w:color w:val="000000" w:themeColor="text1"/>
          <w:szCs w:val="28"/>
          <w:lang w:val="es-ES"/>
        </w:rPr>
        <w:t>5</w:t>
      </w:r>
      <w:r w:rsidRPr="00493E00">
        <w:rPr>
          <w:rFonts w:cs="Arial"/>
          <w:color w:val="000000" w:themeColor="text1"/>
          <w:szCs w:val="28"/>
          <w:lang w:val="es-ES"/>
        </w:rPr>
        <w:tab/>
      </w:r>
      <w:r w:rsidRPr="00493E00">
        <w:rPr>
          <w:rFonts w:cs="Arial"/>
          <w:color w:val="000000" w:themeColor="text1"/>
          <w:szCs w:val="28"/>
          <w:lang w:val="es-ES"/>
        </w:rPr>
        <w:tab/>
      </w:r>
      <w:r w:rsidRPr="00493E00">
        <w:rPr>
          <w:rFonts w:cs="Arial"/>
          <w:color w:val="000000" w:themeColor="text1"/>
          <w:szCs w:val="28"/>
          <w:lang w:val="es-ES"/>
        </w:rPr>
        <w:tab/>
        <w:t>opinión de expertos</w:t>
      </w:r>
    </w:p>
    <w:p w:rsidR="00810A5F" w:rsidRPr="00493E00" w:rsidRDefault="00DB5724" w:rsidP="000D47D8">
      <w:pPr>
        <w:rPr>
          <w:rFonts w:cs="Arial"/>
          <w:color w:val="000000" w:themeColor="text1"/>
          <w:szCs w:val="28"/>
          <w:lang w:val="es-ES"/>
        </w:rPr>
      </w:pPr>
      <w:r w:rsidRPr="00493E00">
        <w:rPr>
          <w:rFonts w:cs="Arial"/>
          <w:color w:val="000000" w:themeColor="text1"/>
          <w:szCs w:val="28"/>
          <w:lang w:val="es-ES"/>
        </w:rPr>
        <w:t xml:space="preserve"> </w:t>
      </w:r>
      <w:r w:rsidR="00810A5F" w:rsidRPr="00493E00">
        <w:rPr>
          <w:rFonts w:cs="Arial"/>
          <w:color w:val="000000" w:themeColor="text1"/>
          <w:szCs w:val="28"/>
          <w:lang w:val="es-ES"/>
        </w:rPr>
        <w:tab/>
        <w:t xml:space="preserve"> </w:t>
      </w:r>
    </w:p>
    <w:p w:rsidR="004409D0" w:rsidRDefault="00716D09" w:rsidP="000D47D8">
      <w:pPr>
        <w:rPr>
          <w:rFonts w:cs="Arial"/>
          <w:color w:val="000000" w:themeColor="text1"/>
          <w:szCs w:val="28"/>
          <w:lang w:val="es-ES"/>
        </w:rPr>
      </w:pPr>
      <w:r w:rsidRPr="00493E00">
        <w:rPr>
          <w:rFonts w:cs="Arial"/>
          <w:color w:val="000000" w:themeColor="text1"/>
          <w:szCs w:val="28"/>
          <w:lang w:val="es-ES"/>
        </w:rPr>
        <w:t xml:space="preserve">El borrador del </w:t>
      </w:r>
      <w:r w:rsidR="00023B91" w:rsidRPr="00493E00">
        <w:rPr>
          <w:rFonts w:cs="Arial"/>
          <w:color w:val="000000" w:themeColor="text1"/>
          <w:szCs w:val="28"/>
          <w:lang w:val="es-ES"/>
        </w:rPr>
        <w:t>docume</w:t>
      </w:r>
      <w:r w:rsidR="00AE24F2" w:rsidRPr="00493E00">
        <w:rPr>
          <w:rFonts w:cs="Arial"/>
          <w:color w:val="000000" w:themeColor="text1"/>
          <w:szCs w:val="28"/>
          <w:lang w:val="es-ES"/>
        </w:rPr>
        <w:t>nto se sometió</w:t>
      </w:r>
      <w:r w:rsidR="00023B91" w:rsidRPr="00493E00">
        <w:rPr>
          <w:rFonts w:cs="Arial"/>
          <w:color w:val="000000" w:themeColor="text1"/>
          <w:szCs w:val="28"/>
          <w:lang w:val="es-ES"/>
        </w:rPr>
        <w:t xml:space="preserve"> a </w:t>
      </w:r>
      <w:r w:rsidR="003C5EBA" w:rsidRPr="00493E00">
        <w:rPr>
          <w:rFonts w:cs="Arial"/>
          <w:color w:val="000000" w:themeColor="text1"/>
          <w:szCs w:val="28"/>
          <w:lang w:val="es-ES"/>
        </w:rPr>
        <w:t>revisión externa por</w:t>
      </w:r>
      <w:r w:rsidR="00E30854" w:rsidRPr="00493E00">
        <w:rPr>
          <w:rFonts w:cs="Arial"/>
          <w:color w:val="000000" w:themeColor="text1"/>
          <w:szCs w:val="28"/>
          <w:lang w:val="es-ES"/>
        </w:rPr>
        <w:t xml:space="preserve"> reumatólog</w:t>
      </w:r>
      <w:r w:rsidR="00023B91" w:rsidRPr="00493E00">
        <w:rPr>
          <w:rFonts w:cs="Arial"/>
          <w:color w:val="000000" w:themeColor="text1"/>
          <w:szCs w:val="28"/>
          <w:lang w:val="es-ES"/>
        </w:rPr>
        <w:t>o experto en este tema</w:t>
      </w:r>
      <w:r w:rsidR="005F5DF2">
        <w:rPr>
          <w:rFonts w:cs="Arial"/>
          <w:color w:val="000000" w:themeColor="text1"/>
          <w:szCs w:val="28"/>
          <w:lang w:val="es-ES"/>
        </w:rPr>
        <w:t xml:space="preserve"> y </w:t>
      </w:r>
      <w:r w:rsidR="00023B91" w:rsidRPr="00493E00">
        <w:rPr>
          <w:rFonts w:cs="Arial"/>
          <w:color w:val="000000" w:themeColor="text1"/>
          <w:szCs w:val="28"/>
          <w:lang w:val="es-ES"/>
        </w:rPr>
        <w:t xml:space="preserve">se presentó en reunión científica socios </w:t>
      </w:r>
      <w:r w:rsidR="00F71852" w:rsidRPr="00493E00">
        <w:rPr>
          <w:rFonts w:cs="Arial"/>
          <w:color w:val="000000" w:themeColor="text1"/>
          <w:szCs w:val="28"/>
          <w:lang w:val="es-ES"/>
        </w:rPr>
        <w:t>Sochire</w:t>
      </w:r>
      <w:r w:rsidR="005F5DF2">
        <w:rPr>
          <w:rFonts w:cs="Arial"/>
          <w:color w:val="000000" w:themeColor="text1"/>
          <w:szCs w:val="28"/>
          <w:lang w:val="es-ES"/>
        </w:rPr>
        <w:t xml:space="preserve"> 13-noviembre 2017 para</w:t>
      </w:r>
      <w:r w:rsidR="00AE24F2" w:rsidRPr="00493E00">
        <w:rPr>
          <w:rFonts w:cs="Arial"/>
          <w:color w:val="000000" w:themeColor="text1"/>
          <w:szCs w:val="28"/>
          <w:lang w:val="es-ES"/>
        </w:rPr>
        <w:t xml:space="preserve"> recibir observaciones y sugerencias.</w:t>
      </w:r>
      <w:r w:rsidR="005F5DF2">
        <w:rPr>
          <w:rFonts w:cs="Arial"/>
          <w:color w:val="000000" w:themeColor="text1"/>
          <w:szCs w:val="28"/>
          <w:lang w:val="es-ES"/>
        </w:rPr>
        <w:t xml:space="preserve"> </w:t>
      </w:r>
    </w:p>
    <w:p w:rsidR="00AB3C8D" w:rsidRPr="00493E00" w:rsidRDefault="006E730F" w:rsidP="000D47D8">
      <w:pPr>
        <w:rPr>
          <w:rFonts w:cs="Arial"/>
          <w:color w:val="000000" w:themeColor="text1"/>
          <w:szCs w:val="28"/>
          <w:lang w:val="es-ES"/>
        </w:rPr>
      </w:pPr>
      <w:r>
        <w:rPr>
          <w:rFonts w:cs="Arial"/>
          <w:color w:val="000000" w:themeColor="text1"/>
          <w:szCs w:val="28"/>
          <w:lang w:val="es-ES"/>
        </w:rPr>
        <w:t>E</w:t>
      </w:r>
      <w:r w:rsidR="004409D0">
        <w:rPr>
          <w:rFonts w:cs="Arial"/>
          <w:color w:val="000000" w:themeColor="text1"/>
          <w:szCs w:val="28"/>
          <w:lang w:val="es-ES"/>
        </w:rPr>
        <w:t>l</w:t>
      </w:r>
      <w:r w:rsidR="001B44A5">
        <w:rPr>
          <w:rFonts w:cs="Arial"/>
          <w:color w:val="000000" w:themeColor="text1"/>
          <w:szCs w:val="28"/>
          <w:lang w:val="es-ES"/>
        </w:rPr>
        <w:t xml:space="preserve"> documento actual, correspondiente al</w:t>
      </w:r>
      <w:r w:rsidR="004409D0">
        <w:rPr>
          <w:rFonts w:cs="Arial"/>
          <w:color w:val="000000" w:themeColor="text1"/>
          <w:szCs w:val="28"/>
          <w:lang w:val="es-ES"/>
        </w:rPr>
        <w:t xml:space="preserve"> borrador </w:t>
      </w:r>
      <w:r>
        <w:rPr>
          <w:rFonts w:cs="Arial"/>
          <w:color w:val="000000" w:themeColor="text1"/>
          <w:szCs w:val="28"/>
          <w:lang w:val="es-ES"/>
        </w:rPr>
        <w:t>corregido</w:t>
      </w:r>
      <w:r w:rsidR="001B44A5">
        <w:rPr>
          <w:rFonts w:cs="Arial"/>
          <w:color w:val="000000" w:themeColor="text1"/>
          <w:szCs w:val="28"/>
          <w:lang w:val="es-ES"/>
        </w:rPr>
        <w:t xml:space="preserve"> 3-marzo-2018,</w:t>
      </w:r>
      <w:r>
        <w:rPr>
          <w:rFonts w:cs="Arial"/>
          <w:color w:val="000000" w:themeColor="text1"/>
          <w:szCs w:val="28"/>
          <w:lang w:val="es-ES"/>
        </w:rPr>
        <w:t xml:space="preserve"> se dará</w:t>
      </w:r>
      <w:r w:rsidR="00AE24F2" w:rsidRPr="00493E00">
        <w:rPr>
          <w:rFonts w:cs="Arial"/>
          <w:color w:val="000000" w:themeColor="text1"/>
          <w:szCs w:val="28"/>
          <w:lang w:val="es-ES"/>
        </w:rPr>
        <w:t xml:space="preserve"> a conocer </w:t>
      </w:r>
      <w:r w:rsidR="005F5DF2">
        <w:rPr>
          <w:rFonts w:cs="Arial"/>
          <w:color w:val="000000" w:themeColor="text1"/>
          <w:szCs w:val="28"/>
          <w:lang w:val="es-ES"/>
        </w:rPr>
        <w:t xml:space="preserve">a </w:t>
      </w:r>
      <w:r w:rsidR="00AB3C8D" w:rsidRPr="00493E00">
        <w:rPr>
          <w:rFonts w:cs="Arial"/>
          <w:color w:val="000000" w:themeColor="text1"/>
          <w:szCs w:val="28"/>
          <w:lang w:val="es-ES"/>
        </w:rPr>
        <w:t xml:space="preserve">representantes </w:t>
      </w:r>
      <w:r w:rsidR="00AE24F2" w:rsidRPr="00493E00">
        <w:rPr>
          <w:rFonts w:cs="Arial"/>
          <w:color w:val="000000" w:themeColor="text1"/>
          <w:szCs w:val="28"/>
          <w:lang w:val="es-ES"/>
        </w:rPr>
        <w:t>de</w:t>
      </w:r>
      <w:r w:rsidR="00AB3C8D" w:rsidRPr="00493E00">
        <w:rPr>
          <w:rFonts w:cs="Arial"/>
          <w:color w:val="000000" w:themeColor="text1"/>
          <w:szCs w:val="28"/>
          <w:lang w:val="es-ES"/>
        </w:rPr>
        <w:t xml:space="preserve"> agrupación</w:t>
      </w:r>
      <w:r w:rsidR="00AE24F2" w:rsidRPr="00493E00">
        <w:rPr>
          <w:rFonts w:cs="Arial"/>
          <w:color w:val="000000" w:themeColor="text1"/>
          <w:szCs w:val="28"/>
          <w:lang w:val="es-ES"/>
        </w:rPr>
        <w:t xml:space="preserve"> </w:t>
      </w:r>
      <w:r w:rsidR="00AB3C8D" w:rsidRPr="00493E00">
        <w:rPr>
          <w:rFonts w:cs="Arial"/>
          <w:color w:val="000000" w:themeColor="text1"/>
          <w:szCs w:val="28"/>
          <w:lang w:val="es-ES"/>
        </w:rPr>
        <w:t xml:space="preserve">pacientes </w:t>
      </w:r>
      <w:r w:rsidR="00AE24F2" w:rsidRPr="00493E00">
        <w:rPr>
          <w:rFonts w:cs="Arial"/>
          <w:color w:val="000000" w:themeColor="text1"/>
          <w:szCs w:val="28"/>
          <w:lang w:val="es-ES"/>
        </w:rPr>
        <w:t>“</w:t>
      </w:r>
      <w:r w:rsidR="00AB3C8D" w:rsidRPr="00493E00">
        <w:rPr>
          <w:bCs/>
          <w:color w:val="000000" w:themeColor="text1"/>
        </w:rPr>
        <w:t>Fundación Espondilitis Chile</w:t>
      </w:r>
      <w:r w:rsidR="00AE24F2" w:rsidRPr="00493E00">
        <w:rPr>
          <w:bCs/>
          <w:color w:val="000000" w:themeColor="text1"/>
        </w:rPr>
        <w:t>”</w:t>
      </w:r>
      <w:r w:rsidR="001B44A5">
        <w:rPr>
          <w:bCs/>
          <w:color w:val="000000" w:themeColor="text1"/>
        </w:rPr>
        <w:t xml:space="preserve"> </w:t>
      </w:r>
      <w:r w:rsidR="005F5DF2">
        <w:rPr>
          <w:bCs/>
          <w:color w:val="000000" w:themeColor="text1"/>
        </w:rPr>
        <w:t xml:space="preserve">y </w:t>
      </w:r>
      <w:r w:rsidR="004409D0">
        <w:rPr>
          <w:bCs/>
          <w:color w:val="000000" w:themeColor="text1"/>
        </w:rPr>
        <w:t xml:space="preserve">será accesible para  la comunidad y médicos </w:t>
      </w:r>
      <w:r w:rsidR="005F5DF2">
        <w:rPr>
          <w:bCs/>
          <w:color w:val="000000" w:themeColor="text1"/>
        </w:rPr>
        <w:t>en sitio internet de Sochire</w:t>
      </w:r>
      <w:r>
        <w:rPr>
          <w:bCs/>
          <w:color w:val="000000" w:themeColor="text1"/>
        </w:rPr>
        <w:t xml:space="preserve"> </w:t>
      </w:r>
      <w:hyperlink r:id="rId7" w:history="1">
        <w:r w:rsidRPr="009B0C5A">
          <w:rPr>
            <w:rStyle w:val="Hyperlink"/>
            <w:bCs/>
          </w:rPr>
          <w:t>www.sochire.cl</w:t>
        </w:r>
      </w:hyperlink>
      <w:r w:rsidR="004409D0">
        <w:rPr>
          <w:bCs/>
          <w:color w:val="000000" w:themeColor="text1"/>
        </w:rPr>
        <w:t xml:space="preserve">  para recibir sugerencias</w:t>
      </w:r>
      <w:r w:rsidR="000D47D8" w:rsidRPr="00493E00">
        <w:rPr>
          <w:bCs/>
          <w:color w:val="000000" w:themeColor="text1"/>
        </w:rPr>
        <w:t>.</w:t>
      </w:r>
      <w:r w:rsidR="00AE24F2" w:rsidRPr="00493E00">
        <w:rPr>
          <w:bCs/>
          <w:color w:val="000000" w:themeColor="text1"/>
        </w:rPr>
        <w:t xml:space="preserve"> </w:t>
      </w:r>
      <w:r w:rsidR="004409D0">
        <w:rPr>
          <w:bCs/>
          <w:color w:val="000000" w:themeColor="text1"/>
        </w:rPr>
        <w:t>Luego e</w:t>
      </w:r>
      <w:r w:rsidR="00AE24F2" w:rsidRPr="00493E00">
        <w:rPr>
          <w:bCs/>
          <w:color w:val="000000" w:themeColor="text1"/>
        </w:rPr>
        <w:t xml:space="preserve">l </w:t>
      </w:r>
      <w:r w:rsidR="003C5EBA" w:rsidRPr="00493E00">
        <w:rPr>
          <w:rFonts w:cs="Arial"/>
          <w:color w:val="000000" w:themeColor="text1"/>
          <w:szCs w:val="28"/>
          <w:lang w:val="es-ES"/>
        </w:rPr>
        <w:t>documento</w:t>
      </w:r>
      <w:r w:rsidR="000D47D8" w:rsidRPr="00493E00">
        <w:rPr>
          <w:rFonts w:cs="Arial"/>
          <w:color w:val="000000" w:themeColor="text1"/>
          <w:szCs w:val="28"/>
          <w:lang w:val="es-ES"/>
        </w:rPr>
        <w:t xml:space="preserve"> </w:t>
      </w:r>
      <w:r w:rsidR="001B44A5">
        <w:rPr>
          <w:rFonts w:cs="Arial"/>
          <w:color w:val="000000" w:themeColor="text1"/>
          <w:szCs w:val="28"/>
          <w:lang w:val="es-ES"/>
        </w:rPr>
        <w:t>definitivo</w:t>
      </w:r>
      <w:r w:rsidR="004409D0">
        <w:rPr>
          <w:rFonts w:cs="Arial"/>
          <w:color w:val="000000" w:themeColor="text1"/>
          <w:szCs w:val="28"/>
          <w:lang w:val="es-ES"/>
        </w:rPr>
        <w:t xml:space="preserve">  se publicará</w:t>
      </w:r>
      <w:r w:rsidR="00AE24F2" w:rsidRPr="00493E00">
        <w:rPr>
          <w:rFonts w:cs="Arial"/>
          <w:color w:val="000000" w:themeColor="text1"/>
          <w:szCs w:val="28"/>
          <w:lang w:val="es-ES"/>
        </w:rPr>
        <w:t xml:space="preserve"> </w:t>
      </w:r>
      <w:r w:rsidR="00AB3C8D" w:rsidRPr="00493E00">
        <w:rPr>
          <w:rFonts w:cs="Arial"/>
          <w:color w:val="000000" w:themeColor="text1"/>
          <w:szCs w:val="28"/>
          <w:lang w:val="es-ES"/>
        </w:rPr>
        <w:t xml:space="preserve">en Revista Chilena de Reumatología  y </w:t>
      </w:r>
      <w:hyperlink r:id="rId8" w:history="1">
        <w:r w:rsidR="00AB3C8D" w:rsidRPr="00493E00">
          <w:rPr>
            <w:rStyle w:val="Hyperlink"/>
            <w:rFonts w:cs="Arial"/>
            <w:color w:val="000000" w:themeColor="text1"/>
            <w:szCs w:val="28"/>
            <w:lang w:val="es-ES"/>
          </w:rPr>
          <w:t>www.sochire.cl</w:t>
        </w:r>
      </w:hyperlink>
    </w:p>
    <w:p w:rsidR="00823271" w:rsidRPr="00493E00" w:rsidRDefault="00823271" w:rsidP="000D47D8">
      <w:pPr>
        <w:rPr>
          <w:bCs/>
          <w:color w:val="000000" w:themeColor="text1"/>
        </w:rPr>
      </w:pPr>
      <w:r w:rsidRPr="00493E00">
        <w:rPr>
          <w:rFonts w:cs="Arial"/>
          <w:color w:val="000000" w:themeColor="text1"/>
          <w:szCs w:val="28"/>
          <w:lang w:val="es-ES"/>
        </w:rPr>
        <w:t xml:space="preserve">Para una mejor comprensión </w:t>
      </w:r>
      <w:r w:rsidR="00785309" w:rsidRPr="00493E00">
        <w:rPr>
          <w:rFonts w:cs="Arial"/>
          <w:color w:val="000000" w:themeColor="text1"/>
          <w:szCs w:val="28"/>
          <w:lang w:val="es-ES"/>
        </w:rPr>
        <w:t xml:space="preserve">de la </w:t>
      </w:r>
      <w:r w:rsidR="006D07B0" w:rsidRPr="00493E00">
        <w:rPr>
          <w:rFonts w:cs="Arial"/>
          <w:color w:val="000000" w:themeColor="text1"/>
          <w:szCs w:val="28"/>
          <w:lang w:val="es-ES"/>
        </w:rPr>
        <w:t xml:space="preserve">nomenclatura utilizada </w:t>
      </w:r>
      <w:r w:rsidR="000D47D8" w:rsidRPr="00493E00">
        <w:rPr>
          <w:rFonts w:cs="Arial"/>
          <w:color w:val="000000" w:themeColor="text1"/>
          <w:szCs w:val="28"/>
          <w:lang w:val="es-ES"/>
        </w:rPr>
        <w:t>se recomienda ver Glosario</w:t>
      </w:r>
      <w:r w:rsidRPr="00493E00">
        <w:rPr>
          <w:rFonts w:cs="Arial"/>
          <w:color w:val="000000" w:themeColor="text1"/>
          <w:szCs w:val="28"/>
          <w:lang w:val="es-ES"/>
        </w:rPr>
        <w:t xml:space="preserve"> Definiciones</w:t>
      </w:r>
      <w:r w:rsidR="000D47D8" w:rsidRPr="00493E00">
        <w:rPr>
          <w:rFonts w:cs="Arial"/>
          <w:color w:val="000000" w:themeColor="text1"/>
          <w:szCs w:val="28"/>
          <w:lang w:val="es-ES"/>
        </w:rPr>
        <w:t>.</w:t>
      </w:r>
    </w:p>
    <w:p w:rsidR="00E30854" w:rsidRPr="00493E00" w:rsidRDefault="003C5EBA" w:rsidP="000D47D8">
      <w:pPr>
        <w:rPr>
          <w:rFonts w:cs="Arial"/>
          <w:color w:val="000000" w:themeColor="text1"/>
          <w:szCs w:val="28"/>
          <w:lang w:val="es-ES"/>
        </w:rPr>
      </w:pPr>
      <w:r w:rsidRPr="00493E00">
        <w:rPr>
          <w:rFonts w:cs="Arial"/>
          <w:color w:val="000000" w:themeColor="text1"/>
          <w:szCs w:val="28"/>
          <w:lang w:val="es-ES"/>
        </w:rPr>
        <w:t xml:space="preserve"> </w:t>
      </w:r>
      <w:r w:rsidR="00823271" w:rsidRPr="00493E00">
        <w:rPr>
          <w:rFonts w:cs="Arial"/>
          <w:color w:val="000000" w:themeColor="text1"/>
          <w:szCs w:val="28"/>
          <w:lang w:val="es-ES"/>
        </w:rPr>
        <w:t xml:space="preserve">Se propone actualización </w:t>
      </w:r>
      <w:r w:rsidR="000D47D8" w:rsidRPr="00493E00">
        <w:rPr>
          <w:rFonts w:cs="Arial"/>
          <w:color w:val="000000" w:themeColor="text1"/>
          <w:szCs w:val="28"/>
          <w:lang w:val="es-ES"/>
        </w:rPr>
        <w:t xml:space="preserve">de las recomendaciones </w:t>
      </w:r>
      <w:r w:rsidR="00E30854" w:rsidRPr="00493E00">
        <w:rPr>
          <w:rFonts w:cs="Arial"/>
          <w:color w:val="000000" w:themeColor="text1"/>
          <w:szCs w:val="28"/>
          <w:lang w:val="es-ES"/>
        </w:rPr>
        <w:t>cada 3 año</w:t>
      </w:r>
      <w:r w:rsidR="000D47D8" w:rsidRPr="00493E00">
        <w:rPr>
          <w:rFonts w:cs="Arial"/>
          <w:color w:val="000000" w:themeColor="text1"/>
          <w:szCs w:val="28"/>
          <w:lang w:val="es-ES"/>
        </w:rPr>
        <w:t>s.</w:t>
      </w:r>
    </w:p>
    <w:p w:rsidR="000D47D8" w:rsidRPr="00493E00" w:rsidRDefault="000D47D8" w:rsidP="001939D0">
      <w:pPr>
        <w:jc w:val="center"/>
        <w:rPr>
          <w:b/>
          <w:color w:val="000000" w:themeColor="text1"/>
          <w:sz w:val="28"/>
        </w:rPr>
      </w:pPr>
    </w:p>
    <w:p w:rsidR="003E7CBA" w:rsidRDefault="003E7CBA" w:rsidP="003E7CBA">
      <w:pPr>
        <w:rPr>
          <w:b/>
          <w:color w:val="000000" w:themeColor="text1"/>
          <w:sz w:val="28"/>
        </w:rPr>
      </w:pPr>
    </w:p>
    <w:p w:rsidR="002C46A6" w:rsidRPr="00493E00" w:rsidRDefault="002C46A6" w:rsidP="003E7CBA">
      <w:pPr>
        <w:ind w:left="3540" w:firstLine="708"/>
        <w:rPr>
          <w:b/>
          <w:color w:val="000000" w:themeColor="text1"/>
          <w:sz w:val="28"/>
        </w:rPr>
      </w:pPr>
      <w:r w:rsidRPr="00493E00">
        <w:rPr>
          <w:b/>
          <w:color w:val="000000" w:themeColor="text1"/>
          <w:sz w:val="28"/>
        </w:rPr>
        <w:t>9</w:t>
      </w:r>
    </w:p>
    <w:p w:rsidR="001939D0" w:rsidRPr="00493E00" w:rsidRDefault="001939D0" w:rsidP="001939D0">
      <w:pPr>
        <w:jc w:val="center"/>
        <w:rPr>
          <w:b/>
          <w:color w:val="000000" w:themeColor="text1"/>
          <w:sz w:val="28"/>
        </w:rPr>
      </w:pPr>
      <w:bookmarkStart w:id="0" w:name="_GoBack"/>
      <w:bookmarkEnd w:id="0"/>
      <w:r w:rsidRPr="00493E00">
        <w:rPr>
          <w:b/>
          <w:color w:val="000000" w:themeColor="text1"/>
          <w:sz w:val="28"/>
        </w:rPr>
        <w:lastRenderedPageBreak/>
        <w:t>RECOMENDACIONES</w:t>
      </w:r>
      <w:r w:rsidR="00471F5F" w:rsidRPr="00493E00">
        <w:rPr>
          <w:b/>
          <w:color w:val="000000" w:themeColor="text1"/>
          <w:sz w:val="28"/>
        </w:rPr>
        <w:t xml:space="preserve"> TERAPIA FARMACOLÓGICA</w:t>
      </w:r>
      <w:r w:rsidRPr="00493E00">
        <w:rPr>
          <w:b/>
          <w:color w:val="000000" w:themeColor="text1"/>
          <w:sz w:val="28"/>
        </w:rPr>
        <w:t xml:space="preserve"> ADULTOS CON ESPONDILOARTRITIS </w:t>
      </w:r>
      <w:r w:rsidR="000908F7" w:rsidRPr="00493E00">
        <w:rPr>
          <w:b/>
          <w:color w:val="000000" w:themeColor="text1"/>
          <w:sz w:val="28"/>
        </w:rPr>
        <w:t>AXIAL</w:t>
      </w:r>
    </w:p>
    <w:p w:rsidR="001939D0" w:rsidRPr="00493E00" w:rsidRDefault="001939D0" w:rsidP="001939D0">
      <w:pPr>
        <w:jc w:val="center"/>
        <w:rPr>
          <w:b/>
          <w:bCs/>
          <w:color w:val="000000" w:themeColor="text1"/>
          <w:sz w:val="28"/>
        </w:rPr>
      </w:pPr>
      <w:r w:rsidRPr="00493E00">
        <w:rPr>
          <w:b/>
          <w:bCs/>
          <w:color w:val="000000" w:themeColor="text1"/>
          <w:sz w:val="28"/>
        </w:rPr>
        <w:t>SOCIEDAD CHILENA DE REUMATOLOGÍA</w:t>
      </w:r>
    </w:p>
    <w:p w:rsidR="00BF4039" w:rsidRPr="00493E00" w:rsidRDefault="00BF4039" w:rsidP="00BF4039">
      <w:pPr>
        <w:rPr>
          <w:b/>
          <w:bCs/>
          <w:iCs/>
          <w:color w:val="000000" w:themeColor="text1"/>
        </w:rPr>
      </w:pPr>
    </w:p>
    <w:p w:rsidR="00657ABE" w:rsidRPr="00493E00" w:rsidRDefault="00791FEA" w:rsidP="00657ABE">
      <w:pPr>
        <w:jc w:val="center"/>
        <w:rPr>
          <w:b/>
          <w:bCs/>
          <w:iCs/>
          <w:color w:val="000000" w:themeColor="text1"/>
          <w:sz w:val="24"/>
        </w:rPr>
      </w:pPr>
      <w:r w:rsidRPr="00493E00">
        <w:rPr>
          <w:b/>
          <w:bCs/>
          <w:iCs/>
          <w:color w:val="000000" w:themeColor="text1"/>
          <w:sz w:val="24"/>
        </w:rPr>
        <w:t>Recomendaciones generales</w:t>
      </w:r>
      <w:r w:rsidR="00F72231" w:rsidRPr="00493E00">
        <w:rPr>
          <w:bCs/>
          <w:i/>
          <w:iCs/>
          <w:color w:val="000000" w:themeColor="text1"/>
          <w:sz w:val="24"/>
        </w:rPr>
        <w:t xml:space="preserve"> </w:t>
      </w:r>
      <w:r w:rsidR="00E065FC" w:rsidRPr="00493E00">
        <w:rPr>
          <w:b/>
          <w:bCs/>
          <w:iCs/>
          <w:color w:val="000000" w:themeColor="text1"/>
          <w:sz w:val="24"/>
        </w:rPr>
        <w:t>:</w:t>
      </w:r>
    </w:p>
    <w:p w:rsidR="008D78D8" w:rsidRPr="00493E00" w:rsidRDefault="00232AB4" w:rsidP="008D78D8">
      <w:pPr>
        <w:pStyle w:val="ListParagraph"/>
        <w:numPr>
          <w:ilvl w:val="0"/>
          <w:numId w:val="12"/>
        </w:numPr>
        <w:rPr>
          <w:bCs/>
          <w:iCs/>
          <w:color w:val="000000" w:themeColor="text1"/>
        </w:rPr>
      </w:pPr>
      <w:r w:rsidRPr="00493E00">
        <w:rPr>
          <w:bCs/>
          <w:iCs/>
          <w:color w:val="000000" w:themeColor="text1"/>
        </w:rPr>
        <w:t>I</w:t>
      </w:r>
      <w:r w:rsidR="00657ABE" w:rsidRPr="00493E00">
        <w:rPr>
          <w:bCs/>
          <w:iCs/>
          <w:color w:val="000000" w:themeColor="text1"/>
        </w:rPr>
        <w:t xml:space="preserve">niciar el tratamiento farmacológico en EspAx </w:t>
      </w:r>
      <w:r w:rsidR="00A63FD1" w:rsidRPr="00493E00">
        <w:rPr>
          <w:bCs/>
          <w:iCs/>
          <w:color w:val="000000" w:themeColor="text1"/>
        </w:rPr>
        <w:t xml:space="preserve">activa </w:t>
      </w:r>
      <w:r w:rsidR="00657ABE" w:rsidRPr="00493E00">
        <w:rPr>
          <w:bCs/>
          <w:iCs/>
          <w:color w:val="000000" w:themeColor="text1"/>
        </w:rPr>
        <w:t>tan pronto se haya realizado el diagnóstico (GR</w:t>
      </w:r>
      <w:r w:rsidR="00B5665C" w:rsidRPr="00493E00">
        <w:rPr>
          <w:bCs/>
          <w:iCs/>
          <w:color w:val="000000" w:themeColor="text1"/>
        </w:rPr>
        <w:t>: D;</w:t>
      </w:r>
      <w:r w:rsidR="00657ABE" w:rsidRPr="00493E00">
        <w:rPr>
          <w:bCs/>
          <w:iCs/>
          <w:color w:val="000000" w:themeColor="text1"/>
        </w:rPr>
        <w:t xml:space="preserve"> NE</w:t>
      </w:r>
      <w:r w:rsidR="00B5665C" w:rsidRPr="00493E00">
        <w:rPr>
          <w:bCs/>
          <w:iCs/>
          <w:color w:val="000000" w:themeColor="text1"/>
        </w:rPr>
        <w:t>:</w:t>
      </w:r>
      <w:r w:rsidR="00657ABE" w:rsidRPr="00493E00">
        <w:rPr>
          <w:bCs/>
          <w:iCs/>
          <w:color w:val="000000" w:themeColor="text1"/>
        </w:rPr>
        <w:t xml:space="preserve"> 2</w:t>
      </w:r>
      <w:r w:rsidR="00B5665C" w:rsidRPr="00493E00">
        <w:rPr>
          <w:bCs/>
          <w:iCs/>
          <w:color w:val="000000" w:themeColor="text1"/>
        </w:rPr>
        <w:t>b</w:t>
      </w:r>
      <w:r w:rsidR="00657ABE" w:rsidRPr="00493E00">
        <w:rPr>
          <w:bCs/>
          <w:iCs/>
          <w:color w:val="000000" w:themeColor="text1"/>
        </w:rPr>
        <w:t>,</w:t>
      </w:r>
      <w:r w:rsidR="00B5665C" w:rsidRPr="00493E00">
        <w:rPr>
          <w:bCs/>
          <w:iCs/>
          <w:color w:val="000000" w:themeColor="text1"/>
        </w:rPr>
        <w:t xml:space="preserve"> </w:t>
      </w:r>
      <w:r w:rsidR="00657ABE" w:rsidRPr="00493E00">
        <w:rPr>
          <w:bCs/>
          <w:iCs/>
          <w:color w:val="000000" w:themeColor="text1"/>
        </w:rPr>
        <w:t>4</w:t>
      </w:r>
      <w:r w:rsidR="00B5665C" w:rsidRPr="00493E00">
        <w:rPr>
          <w:bCs/>
          <w:iCs/>
          <w:color w:val="000000" w:themeColor="text1"/>
        </w:rPr>
        <w:t>;</w:t>
      </w:r>
      <w:r w:rsidR="00657ABE" w:rsidRPr="00493E00">
        <w:rPr>
          <w:bCs/>
          <w:iCs/>
          <w:color w:val="000000" w:themeColor="text1"/>
        </w:rPr>
        <w:t xml:space="preserve"> GA</w:t>
      </w:r>
      <w:r w:rsidR="000B2D41" w:rsidRPr="00493E00">
        <w:rPr>
          <w:bCs/>
          <w:iCs/>
          <w:color w:val="000000" w:themeColor="text1"/>
        </w:rPr>
        <w:t xml:space="preserve"> </w:t>
      </w:r>
      <w:r w:rsidR="000B2D41" w:rsidRPr="00493E00">
        <w:rPr>
          <w:rFonts w:cstheme="minorHAnsi"/>
          <w:bCs/>
          <w:iCs/>
          <w:color w:val="000000" w:themeColor="text1"/>
        </w:rPr>
        <w:t>≥</w:t>
      </w:r>
      <w:r w:rsidR="000B2D41" w:rsidRPr="00493E00">
        <w:rPr>
          <w:bCs/>
          <w:iCs/>
          <w:color w:val="000000" w:themeColor="text1"/>
        </w:rPr>
        <w:t>4</w:t>
      </w:r>
      <w:r w:rsidR="00B5665C" w:rsidRPr="00493E00">
        <w:rPr>
          <w:bCs/>
          <w:iCs/>
          <w:color w:val="000000" w:themeColor="text1"/>
        </w:rPr>
        <w:t>:</w:t>
      </w:r>
      <w:r w:rsidR="00657ABE" w:rsidRPr="00493E00">
        <w:rPr>
          <w:bCs/>
          <w:iCs/>
          <w:color w:val="000000" w:themeColor="text1"/>
        </w:rPr>
        <w:t xml:space="preserve"> 100%)</w:t>
      </w:r>
      <w:r w:rsidR="00425728" w:rsidRPr="00493E00">
        <w:rPr>
          <w:bCs/>
          <w:iCs/>
          <w:color w:val="000000" w:themeColor="text1"/>
        </w:rPr>
        <w:t>.</w:t>
      </w:r>
    </w:p>
    <w:p w:rsidR="00F67952" w:rsidRPr="00D16787" w:rsidRDefault="00232AB4" w:rsidP="00F67952">
      <w:pPr>
        <w:pStyle w:val="ListParagraph"/>
        <w:numPr>
          <w:ilvl w:val="0"/>
          <w:numId w:val="12"/>
        </w:numPr>
        <w:rPr>
          <w:bCs/>
          <w:iCs/>
          <w:color w:val="FF0000"/>
        </w:rPr>
      </w:pPr>
      <w:r w:rsidRPr="00493E00">
        <w:rPr>
          <w:b/>
          <w:bCs/>
          <w:iCs/>
          <w:color w:val="000000" w:themeColor="text1"/>
        </w:rPr>
        <w:t>Objetivo terapéutico</w:t>
      </w:r>
      <w:r w:rsidRPr="00493E00">
        <w:rPr>
          <w:bCs/>
          <w:iCs/>
          <w:color w:val="000000" w:themeColor="text1"/>
        </w:rPr>
        <w:t xml:space="preserve">: remisión de la enfermedad o, en su defecto, baja actividad de la </w:t>
      </w:r>
      <w:r w:rsidR="00425728" w:rsidRPr="00493E00">
        <w:rPr>
          <w:bCs/>
          <w:iCs/>
          <w:color w:val="000000" w:themeColor="text1"/>
        </w:rPr>
        <w:t>enfermedad</w:t>
      </w:r>
      <w:r w:rsidRPr="00493E00">
        <w:rPr>
          <w:bCs/>
          <w:iCs/>
          <w:color w:val="000000" w:themeColor="text1"/>
        </w:rPr>
        <w:t xml:space="preserve"> (GR</w:t>
      </w:r>
      <w:r w:rsidR="00633232" w:rsidRPr="00493E00">
        <w:rPr>
          <w:bCs/>
          <w:iCs/>
          <w:color w:val="000000" w:themeColor="text1"/>
        </w:rPr>
        <w:t>: D;</w:t>
      </w:r>
      <w:r w:rsidRPr="00493E00">
        <w:rPr>
          <w:bCs/>
          <w:iCs/>
          <w:color w:val="000000" w:themeColor="text1"/>
        </w:rPr>
        <w:t xml:space="preserve"> NE</w:t>
      </w:r>
      <w:r w:rsidR="00633232" w:rsidRPr="00493E00">
        <w:rPr>
          <w:bCs/>
          <w:iCs/>
          <w:color w:val="000000" w:themeColor="text1"/>
        </w:rPr>
        <w:t>:</w:t>
      </w:r>
      <w:r w:rsidRPr="00493E00">
        <w:rPr>
          <w:bCs/>
          <w:iCs/>
          <w:color w:val="000000" w:themeColor="text1"/>
        </w:rPr>
        <w:t xml:space="preserve"> 5</w:t>
      </w:r>
      <w:r w:rsidR="00633232" w:rsidRPr="00493E00">
        <w:rPr>
          <w:bCs/>
          <w:iCs/>
          <w:color w:val="000000" w:themeColor="text1"/>
        </w:rPr>
        <w:t xml:space="preserve">; </w:t>
      </w:r>
      <w:r w:rsidRPr="00493E00">
        <w:rPr>
          <w:bCs/>
          <w:iCs/>
          <w:color w:val="000000" w:themeColor="text1"/>
        </w:rPr>
        <w:t>GA</w:t>
      </w:r>
      <w:r w:rsidR="000B2D41" w:rsidRPr="00493E00">
        <w:rPr>
          <w:bCs/>
          <w:iCs/>
          <w:color w:val="000000" w:themeColor="text1"/>
        </w:rPr>
        <w:t xml:space="preserve"> </w:t>
      </w:r>
      <w:r w:rsidR="000B2D41" w:rsidRPr="00493E00">
        <w:rPr>
          <w:rFonts w:cstheme="minorHAnsi"/>
          <w:bCs/>
          <w:iCs/>
          <w:color w:val="000000" w:themeColor="text1"/>
        </w:rPr>
        <w:t>≥</w:t>
      </w:r>
      <w:r w:rsidR="000B2D41" w:rsidRPr="00493E00">
        <w:rPr>
          <w:bCs/>
          <w:iCs/>
          <w:color w:val="000000" w:themeColor="text1"/>
        </w:rPr>
        <w:t>4</w:t>
      </w:r>
      <w:r w:rsidR="00633232" w:rsidRPr="00493E00">
        <w:rPr>
          <w:bCs/>
          <w:iCs/>
          <w:color w:val="000000" w:themeColor="text1"/>
        </w:rPr>
        <w:t>:</w:t>
      </w:r>
      <w:r w:rsidRPr="00493E00">
        <w:rPr>
          <w:bCs/>
          <w:iCs/>
          <w:color w:val="000000" w:themeColor="text1"/>
        </w:rPr>
        <w:t xml:space="preserve"> 100%)</w:t>
      </w:r>
      <w:r w:rsidR="00425728" w:rsidRPr="00493E00">
        <w:rPr>
          <w:bCs/>
          <w:iCs/>
          <w:color w:val="000000" w:themeColor="text1"/>
        </w:rPr>
        <w:t>.</w:t>
      </w:r>
      <w:r w:rsidR="00D16787">
        <w:rPr>
          <w:bCs/>
          <w:iCs/>
          <w:color w:val="000000" w:themeColor="text1"/>
        </w:rPr>
        <w:t xml:space="preserve"> </w:t>
      </w:r>
      <w:r w:rsidR="00D16787" w:rsidRPr="00D16787">
        <w:rPr>
          <w:bCs/>
          <w:iCs/>
          <w:color w:val="FF0000"/>
        </w:rPr>
        <w:t>El tra</w:t>
      </w:r>
      <w:r w:rsidR="00D16787">
        <w:rPr>
          <w:bCs/>
          <w:iCs/>
          <w:color w:val="FF0000"/>
        </w:rPr>
        <w:t>tamiento debe basarse en una decisión compartida entre el paciente y el reumatólogo.</w:t>
      </w:r>
    </w:p>
    <w:p w:rsidR="000A219A" w:rsidRPr="00493E00" w:rsidRDefault="007C1A07" w:rsidP="00F67952">
      <w:pPr>
        <w:ind w:left="360" w:firstLine="348"/>
        <w:rPr>
          <w:bCs/>
          <w:iCs/>
          <w:color w:val="000000" w:themeColor="text1"/>
        </w:rPr>
      </w:pPr>
      <w:r w:rsidRPr="00493E00">
        <w:rPr>
          <w:bCs/>
          <w:iCs/>
          <w:color w:val="000000" w:themeColor="text1"/>
        </w:rPr>
        <w:t xml:space="preserve">- </w:t>
      </w:r>
      <w:r w:rsidR="000A219A" w:rsidRPr="00493E00">
        <w:rPr>
          <w:b/>
          <w:bCs/>
          <w:iCs/>
          <w:color w:val="000000" w:themeColor="text1"/>
        </w:rPr>
        <w:t>remisión de la enfermedad</w:t>
      </w:r>
      <w:r w:rsidR="000A219A" w:rsidRPr="00493E00">
        <w:rPr>
          <w:bCs/>
          <w:iCs/>
          <w:color w:val="000000" w:themeColor="text1"/>
        </w:rPr>
        <w:t xml:space="preserve">: BASDAI  </w:t>
      </w:r>
      <w:r w:rsidR="000A219A" w:rsidRPr="00493E00">
        <w:rPr>
          <w:rFonts w:ascii="Book Antiqua" w:hAnsi="Book Antiqua"/>
          <w:bCs/>
          <w:iCs/>
          <w:color w:val="000000" w:themeColor="text1"/>
        </w:rPr>
        <w:t>≤</w:t>
      </w:r>
      <w:r w:rsidR="008D78D8" w:rsidRPr="00493E00">
        <w:rPr>
          <w:bCs/>
          <w:iCs/>
          <w:color w:val="000000" w:themeColor="text1"/>
        </w:rPr>
        <w:t>2</w:t>
      </w:r>
      <w:r w:rsidR="000A219A" w:rsidRPr="00493E00">
        <w:rPr>
          <w:bCs/>
          <w:iCs/>
          <w:color w:val="000000" w:themeColor="text1"/>
        </w:rPr>
        <w:t xml:space="preserve"> y PCR normal; o ASDAS</w:t>
      </w:r>
      <w:r w:rsidR="00354BFF" w:rsidRPr="00493E00">
        <w:rPr>
          <w:bCs/>
          <w:iCs/>
          <w:color w:val="000000" w:themeColor="text1"/>
        </w:rPr>
        <w:t xml:space="preserve">-PCR </w:t>
      </w:r>
      <w:r w:rsidR="000A219A" w:rsidRPr="00493E00">
        <w:rPr>
          <w:bCs/>
          <w:iCs/>
          <w:color w:val="000000" w:themeColor="text1"/>
        </w:rPr>
        <w:t>&lt;1,3</w:t>
      </w:r>
    </w:p>
    <w:p w:rsidR="000A219A" w:rsidRPr="00493E00" w:rsidRDefault="000A219A" w:rsidP="00F67952">
      <w:pPr>
        <w:ind w:left="360" w:firstLine="348"/>
        <w:rPr>
          <w:bCs/>
          <w:iCs/>
          <w:color w:val="000000" w:themeColor="text1"/>
        </w:rPr>
      </w:pPr>
      <w:r w:rsidRPr="00493E00">
        <w:rPr>
          <w:bCs/>
          <w:iCs/>
          <w:color w:val="000000" w:themeColor="text1"/>
        </w:rPr>
        <w:t xml:space="preserve">- </w:t>
      </w:r>
      <w:r w:rsidRPr="00493E00">
        <w:rPr>
          <w:b/>
          <w:bCs/>
          <w:iCs/>
          <w:color w:val="000000" w:themeColor="text1"/>
        </w:rPr>
        <w:t>baja actividad de la enfermedad</w:t>
      </w:r>
      <w:r w:rsidRPr="00493E00">
        <w:rPr>
          <w:bCs/>
          <w:iCs/>
          <w:color w:val="000000" w:themeColor="text1"/>
        </w:rPr>
        <w:t>: BASDAI &lt;4 y PCR normal</w:t>
      </w:r>
      <w:r w:rsidR="00354BFF" w:rsidRPr="00493E00">
        <w:rPr>
          <w:bCs/>
          <w:iCs/>
          <w:color w:val="000000" w:themeColor="text1"/>
        </w:rPr>
        <w:t>; o ASDAS-PCR &lt;2,1</w:t>
      </w:r>
    </w:p>
    <w:p w:rsidR="00232AB4" w:rsidRPr="00493E00" w:rsidRDefault="007B31F3" w:rsidP="007B31F3">
      <w:pPr>
        <w:ind w:left="708" w:firstLine="45"/>
        <w:rPr>
          <w:bCs/>
          <w:iCs/>
          <w:color w:val="000000" w:themeColor="text1"/>
        </w:rPr>
      </w:pPr>
      <w:r w:rsidRPr="00493E00">
        <w:rPr>
          <w:bCs/>
          <w:iCs/>
          <w:color w:val="000000" w:themeColor="text1"/>
        </w:rPr>
        <w:t>Se recomienda ASDAS-PCR como índice principal para monitorizar la actividad de                la enfermedad por su mejor capacidad discriminativa y sensibilidad al cambio.</w:t>
      </w:r>
    </w:p>
    <w:p w:rsidR="00F0262E" w:rsidRPr="00493E00" w:rsidRDefault="00232AB4" w:rsidP="00BC5403">
      <w:pPr>
        <w:pStyle w:val="ListParagraph"/>
        <w:numPr>
          <w:ilvl w:val="0"/>
          <w:numId w:val="12"/>
        </w:numPr>
        <w:rPr>
          <w:bCs/>
          <w:iCs/>
          <w:color w:val="000000" w:themeColor="text1"/>
        </w:rPr>
      </w:pPr>
      <w:r w:rsidRPr="00493E00">
        <w:rPr>
          <w:bCs/>
          <w:iCs/>
          <w:color w:val="000000" w:themeColor="text1"/>
        </w:rPr>
        <w:t xml:space="preserve">Monitorización frecuente de la actividad de la enfermedad </w:t>
      </w:r>
      <w:r w:rsidR="00C63E0D" w:rsidRPr="00493E00">
        <w:rPr>
          <w:bCs/>
          <w:iCs/>
          <w:color w:val="000000" w:themeColor="text1"/>
        </w:rPr>
        <w:t xml:space="preserve">(cada 1-3 meses) </w:t>
      </w:r>
      <w:r w:rsidRPr="00493E00">
        <w:rPr>
          <w:bCs/>
          <w:iCs/>
          <w:color w:val="000000" w:themeColor="text1"/>
        </w:rPr>
        <w:t xml:space="preserve">hasta alcanzar el objetivo terapéutico. Realizar dicha monitorización mediante el índice ASDAS o, como </w:t>
      </w:r>
      <w:r w:rsidR="00425728" w:rsidRPr="00493E00">
        <w:rPr>
          <w:bCs/>
          <w:iCs/>
          <w:color w:val="000000" w:themeColor="text1"/>
        </w:rPr>
        <w:t>alternativa, mediante el BASDAI</w:t>
      </w:r>
      <w:r w:rsidRPr="00493E00">
        <w:rPr>
          <w:bCs/>
          <w:iCs/>
          <w:color w:val="000000" w:themeColor="text1"/>
        </w:rPr>
        <w:t xml:space="preserve"> (GR</w:t>
      </w:r>
      <w:r w:rsidR="00425728" w:rsidRPr="00493E00">
        <w:rPr>
          <w:bCs/>
          <w:iCs/>
          <w:color w:val="000000" w:themeColor="text1"/>
        </w:rPr>
        <w:t>: D;</w:t>
      </w:r>
      <w:r w:rsidRPr="00493E00">
        <w:rPr>
          <w:bCs/>
          <w:iCs/>
          <w:color w:val="000000" w:themeColor="text1"/>
        </w:rPr>
        <w:t xml:space="preserve"> NE</w:t>
      </w:r>
      <w:r w:rsidR="00425728" w:rsidRPr="00493E00">
        <w:rPr>
          <w:bCs/>
          <w:iCs/>
          <w:color w:val="000000" w:themeColor="text1"/>
        </w:rPr>
        <w:t>:</w:t>
      </w:r>
      <w:r w:rsidRPr="00493E00">
        <w:rPr>
          <w:bCs/>
          <w:iCs/>
          <w:color w:val="000000" w:themeColor="text1"/>
        </w:rPr>
        <w:t xml:space="preserve"> 5</w:t>
      </w:r>
      <w:r w:rsidR="00425728" w:rsidRPr="00493E00">
        <w:rPr>
          <w:bCs/>
          <w:iCs/>
          <w:color w:val="000000" w:themeColor="text1"/>
        </w:rPr>
        <w:t>;</w:t>
      </w:r>
      <w:r w:rsidRPr="00493E00">
        <w:rPr>
          <w:bCs/>
          <w:iCs/>
          <w:color w:val="000000" w:themeColor="text1"/>
        </w:rPr>
        <w:t>GA</w:t>
      </w:r>
      <w:r w:rsidR="000B2D41" w:rsidRPr="00493E00">
        <w:rPr>
          <w:bCs/>
          <w:iCs/>
          <w:color w:val="000000" w:themeColor="text1"/>
        </w:rPr>
        <w:t xml:space="preserve"> </w:t>
      </w:r>
      <w:r w:rsidR="000B2D41" w:rsidRPr="00493E00">
        <w:rPr>
          <w:rFonts w:cstheme="minorHAnsi"/>
          <w:bCs/>
          <w:iCs/>
          <w:color w:val="000000" w:themeColor="text1"/>
        </w:rPr>
        <w:t>≥</w:t>
      </w:r>
      <w:r w:rsidR="000B2D41" w:rsidRPr="00493E00">
        <w:rPr>
          <w:bCs/>
          <w:iCs/>
          <w:color w:val="000000" w:themeColor="text1"/>
        </w:rPr>
        <w:t>4</w:t>
      </w:r>
      <w:r w:rsidRPr="00493E00">
        <w:rPr>
          <w:bCs/>
          <w:iCs/>
          <w:color w:val="000000" w:themeColor="text1"/>
        </w:rPr>
        <w:t xml:space="preserve"> 100%)</w:t>
      </w:r>
      <w:r w:rsidR="00425728" w:rsidRPr="00493E00">
        <w:rPr>
          <w:bCs/>
          <w:iCs/>
          <w:color w:val="000000" w:themeColor="text1"/>
        </w:rPr>
        <w:t>.</w:t>
      </w:r>
      <w:r w:rsidR="00AB55C6" w:rsidRPr="00493E00">
        <w:rPr>
          <w:bCs/>
          <w:iCs/>
          <w:color w:val="000000" w:themeColor="text1"/>
        </w:rPr>
        <w:t xml:space="preserve">    </w:t>
      </w:r>
      <w:r w:rsidR="005156A7" w:rsidRPr="00493E00">
        <w:rPr>
          <w:bCs/>
          <w:iCs/>
          <w:color w:val="000000" w:themeColor="text1"/>
        </w:rPr>
        <w:tab/>
      </w:r>
      <w:r w:rsidR="005156A7" w:rsidRPr="00493E00">
        <w:rPr>
          <w:bCs/>
          <w:iCs/>
          <w:color w:val="000000" w:themeColor="text1"/>
        </w:rPr>
        <w:tab/>
      </w:r>
      <w:r w:rsidR="005156A7" w:rsidRPr="00493E00">
        <w:rPr>
          <w:bCs/>
          <w:iCs/>
          <w:color w:val="000000" w:themeColor="text1"/>
        </w:rPr>
        <w:tab/>
      </w:r>
      <w:r w:rsidR="005156A7" w:rsidRPr="00493E00">
        <w:rPr>
          <w:bCs/>
          <w:iCs/>
          <w:color w:val="000000" w:themeColor="text1"/>
        </w:rPr>
        <w:tab/>
        <w:t>Evaluación de la función física en EspAax: se recomienda utilizar el BASFI</w:t>
      </w:r>
      <w:r w:rsidR="00AB55C6" w:rsidRPr="00493E00">
        <w:rPr>
          <w:bCs/>
          <w:iCs/>
          <w:color w:val="000000" w:themeColor="text1"/>
        </w:rPr>
        <w:t xml:space="preserve">                 </w:t>
      </w:r>
      <w:r w:rsidR="00AB55C6" w:rsidRPr="00493E00">
        <w:rPr>
          <w:bCs/>
          <w:iCs/>
          <w:color w:val="000000" w:themeColor="text1"/>
        </w:rPr>
        <w:tab/>
      </w:r>
      <w:r w:rsidR="005156A7" w:rsidRPr="00493E00">
        <w:rPr>
          <w:bCs/>
          <w:iCs/>
          <w:color w:val="000000" w:themeColor="text1"/>
        </w:rPr>
        <w:t>Evaluación de la calidad de vida en EspAax: se recomienda utilizar el ASQoL</w:t>
      </w:r>
      <w:r w:rsidR="00295136" w:rsidRPr="00493E00">
        <w:rPr>
          <w:bCs/>
          <w:i/>
          <w:iCs/>
          <w:color w:val="000000" w:themeColor="text1"/>
        </w:rPr>
        <w:t xml:space="preserve"> (14-15)</w:t>
      </w:r>
      <w:r w:rsidR="00BC5403" w:rsidRPr="00493E00">
        <w:rPr>
          <w:bCs/>
          <w:iCs/>
          <w:color w:val="000000" w:themeColor="text1"/>
        </w:rPr>
        <w:tab/>
        <w:t xml:space="preserve">Definición de </w:t>
      </w:r>
      <w:r w:rsidR="00BC5403" w:rsidRPr="00493E00">
        <w:rPr>
          <w:b/>
          <w:bCs/>
          <w:iCs/>
          <w:color w:val="000000" w:themeColor="text1"/>
        </w:rPr>
        <w:t>enfermedad activa</w:t>
      </w:r>
      <w:r w:rsidR="0039627D" w:rsidRPr="00493E00">
        <w:rPr>
          <w:b/>
          <w:bCs/>
          <w:iCs/>
          <w:color w:val="000000" w:themeColor="text1"/>
        </w:rPr>
        <w:t xml:space="preserve"> en EspAax</w:t>
      </w:r>
      <w:r w:rsidR="00BC5403" w:rsidRPr="00493E00">
        <w:rPr>
          <w:bCs/>
          <w:iCs/>
          <w:color w:val="000000" w:themeColor="text1"/>
        </w:rPr>
        <w:t xml:space="preserve">: BASDAI </w:t>
      </w:r>
      <w:r w:rsidR="00BC5403" w:rsidRPr="00493E00">
        <w:rPr>
          <w:rFonts w:cstheme="minorHAnsi"/>
          <w:bCs/>
          <w:iCs/>
          <w:color w:val="000000" w:themeColor="text1"/>
        </w:rPr>
        <w:t>≥</w:t>
      </w:r>
      <w:r w:rsidR="00BC5403" w:rsidRPr="00493E00">
        <w:rPr>
          <w:bCs/>
          <w:iCs/>
          <w:color w:val="000000" w:themeColor="text1"/>
        </w:rPr>
        <w:t xml:space="preserve"> 4, o ASDAS-PCR </w:t>
      </w:r>
      <w:r w:rsidR="00BC5403" w:rsidRPr="00493E00">
        <w:rPr>
          <w:rFonts w:cstheme="minorHAnsi"/>
          <w:bCs/>
          <w:iCs/>
          <w:color w:val="000000" w:themeColor="text1"/>
        </w:rPr>
        <w:t>≥</w:t>
      </w:r>
      <w:r w:rsidR="00BC5403" w:rsidRPr="00493E00">
        <w:rPr>
          <w:bCs/>
          <w:iCs/>
          <w:color w:val="000000" w:themeColor="text1"/>
        </w:rPr>
        <w:t xml:space="preserve"> 2,1, junto a una valoración global del médico de que la enfermedad está activa . </w:t>
      </w:r>
      <w:r w:rsidR="00BC5403" w:rsidRPr="00493E00">
        <w:rPr>
          <w:bCs/>
          <w:iCs/>
          <w:color w:val="000000" w:themeColor="text1"/>
        </w:rPr>
        <w:tab/>
      </w:r>
      <w:r w:rsidR="00BC5403" w:rsidRPr="00493E00">
        <w:rPr>
          <w:bCs/>
          <w:iCs/>
          <w:color w:val="000000" w:themeColor="text1"/>
        </w:rPr>
        <w:tab/>
      </w:r>
      <w:r w:rsidR="00BC5403" w:rsidRPr="00493E00">
        <w:rPr>
          <w:bCs/>
          <w:iCs/>
          <w:color w:val="000000" w:themeColor="text1"/>
        </w:rPr>
        <w:tab/>
        <w:t xml:space="preserve">Definición de </w:t>
      </w:r>
      <w:r w:rsidR="00BC5403" w:rsidRPr="00493E00">
        <w:rPr>
          <w:b/>
          <w:bCs/>
          <w:iCs/>
          <w:color w:val="000000" w:themeColor="text1"/>
        </w:rPr>
        <w:t>respuesta terapéutica</w:t>
      </w:r>
      <w:r w:rsidR="0095141B" w:rsidRPr="00493E00">
        <w:rPr>
          <w:b/>
          <w:bCs/>
          <w:iCs/>
          <w:color w:val="000000" w:themeColor="text1"/>
        </w:rPr>
        <w:t xml:space="preserve"> a Terapia Biológica (TB)</w:t>
      </w:r>
      <w:r w:rsidR="0039627D" w:rsidRPr="00493E00">
        <w:rPr>
          <w:b/>
          <w:bCs/>
          <w:iCs/>
          <w:color w:val="000000" w:themeColor="text1"/>
        </w:rPr>
        <w:t xml:space="preserve"> en</w:t>
      </w:r>
      <w:r w:rsidR="0095141B" w:rsidRPr="00493E00">
        <w:rPr>
          <w:b/>
          <w:bCs/>
          <w:iCs/>
          <w:color w:val="000000" w:themeColor="text1"/>
        </w:rPr>
        <w:t xml:space="preserve"> EspAax</w:t>
      </w:r>
      <w:r w:rsidR="00BC5403" w:rsidRPr="00493E00">
        <w:rPr>
          <w:b/>
          <w:bCs/>
          <w:iCs/>
          <w:color w:val="000000" w:themeColor="text1"/>
        </w:rPr>
        <w:t xml:space="preserve">: </w:t>
      </w:r>
      <w:r w:rsidR="0039627D" w:rsidRPr="00493E00">
        <w:rPr>
          <w:bCs/>
          <w:iCs/>
          <w:color w:val="000000" w:themeColor="text1"/>
        </w:rPr>
        <w:t xml:space="preserve">se considera que un paciente con EspAax </w:t>
      </w:r>
      <w:r w:rsidR="0092309A" w:rsidRPr="00493E00">
        <w:rPr>
          <w:bCs/>
          <w:iCs/>
          <w:color w:val="000000" w:themeColor="text1"/>
        </w:rPr>
        <w:t>responde a TB si luego de 3 meses</w:t>
      </w:r>
      <w:r w:rsidR="005147FB" w:rsidRPr="00493E00">
        <w:rPr>
          <w:bCs/>
          <w:iCs/>
          <w:color w:val="000000" w:themeColor="text1"/>
        </w:rPr>
        <w:t xml:space="preserve"> </w:t>
      </w:r>
      <w:r w:rsidR="0039627D" w:rsidRPr="00493E00">
        <w:rPr>
          <w:bCs/>
          <w:iCs/>
          <w:color w:val="000000" w:themeColor="text1"/>
        </w:rPr>
        <w:t>de tratamiento</w:t>
      </w:r>
      <w:r w:rsidR="0092309A" w:rsidRPr="00493E00">
        <w:rPr>
          <w:bCs/>
          <w:iCs/>
          <w:color w:val="000000" w:themeColor="text1"/>
        </w:rPr>
        <w:t xml:space="preserve">: </w:t>
      </w:r>
      <w:r w:rsidR="0039627D" w:rsidRPr="00493E00">
        <w:rPr>
          <w:bCs/>
          <w:iCs/>
          <w:color w:val="000000" w:themeColor="text1"/>
        </w:rPr>
        <w:t xml:space="preserve"> </w:t>
      </w:r>
      <w:r w:rsidR="0092309A" w:rsidRPr="00493E00">
        <w:rPr>
          <w:bCs/>
          <w:iCs/>
          <w:color w:val="000000" w:themeColor="text1"/>
        </w:rPr>
        <w:t xml:space="preserve">a) </w:t>
      </w:r>
      <w:r w:rsidR="0092309A" w:rsidRPr="00493E00">
        <w:rPr>
          <w:bCs/>
          <w:iCs/>
          <w:color w:val="000000" w:themeColor="text1"/>
        </w:rPr>
        <w:sym w:font="Symbol" w:char="F0AF"/>
      </w:r>
      <w:r w:rsidR="0092309A" w:rsidRPr="00493E00">
        <w:rPr>
          <w:bCs/>
          <w:iCs/>
          <w:color w:val="000000" w:themeColor="text1"/>
        </w:rPr>
        <w:t xml:space="preserve"> 50% BASDAI , o </w:t>
      </w:r>
      <w:r w:rsidR="0092309A" w:rsidRPr="00493E00">
        <w:rPr>
          <w:bCs/>
          <w:iCs/>
          <w:color w:val="000000" w:themeColor="text1"/>
        </w:rPr>
        <w:sym w:font="Symbol" w:char="F0AF"/>
      </w:r>
      <w:r w:rsidR="0092309A" w:rsidRPr="00493E00">
        <w:rPr>
          <w:bCs/>
          <w:iCs/>
          <w:color w:val="000000" w:themeColor="text1"/>
        </w:rPr>
        <w:t xml:space="preserve">absoluta &gt; 2 puntos respecto a los valores previos, </w:t>
      </w:r>
      <w:r w:rsidR="0092309A" w:rsidRPr="00493E00">
        <w:rPr>
          <w:b/>
          <w:bCs/>
          <w:iCs/>
          <w:color w:val="000000" w:themeColor="text1"/>
        </w:rPr>
        <w:t>o</w:t>
      </w:r>
      <w:r w:rsidR="0092309A" w:rsidRPr="00493E00">
        <w:rPr>
          <w:bCs/>
          <w:iCs/>
          <w:color w:val="000000" w:themeColor="text1"/>
        </w:rPr>
        <w:t xml:space="preserve">  b)  </w:t>
      </w:r>
      <w:r w:rsidR="0092309A" w:rsidRPr="00493E00">
        <w:rPr>
          <w:bCs/>
          <w:iCs/>
          <w:color w:val="000000" w:themeColor="text1"/>
        </w:rPr>
        <w:sym w:font="Symbol" w:char="F0AF"/>
      </w:r>
      <w:r w:rsidR="0092309A" w:rsidRPr="00493E00">
        <w:rPr>
          <w:bCs/>
          <w:iCs/>
          <w:color w:val="000000" w:themeColor="text1"/>
        </w:rPr>
        <w:t xml:space="preserve">ASDAS </w:t>
      </w:r>
      <w:r w:rsidR="0092309A" w:rsidRPr="00493E00">
        <w:rPr>
          <w:rFonts w:cstheme="minorHAnsi"/>
          <w:bCs/>
          <w:iCs/>
          <w:color w:val="000000" w:themeColor="text1"/>
        </w:rPr>
        <w:t>≥</w:t>
      </w:r>
      <w:r w:rsidR="0092309A" w:rsidRPr="00493E00">
        <w:rPr>
          <w:bCs/>
          <w:iCs/>
          <w:color w:val="000000" w:themeColor="text1"/>
        </w:rPr>
        <w:t xml:space="preserve"> 1,1 (mejoría clínicamente importante).</w:t>
      </w:r>
      <w:r w:rsidR="0039627D" w:rsidRPr="00493E00">
        <w:rPr>
          <w:bCs/>
          <w:iCs/>
          <w:color w:val="000000" w:themeColor="text1"/>
        </w:rPr>
        <w:t xml:space="preserve"> </w:t>
      </w:r>
      <w:r w:rsidR="0092309A" w:rsidRPr="00493E00">
        <w:rPr>
          <w:bCs/>
          <w:iCs/>
          <w:color w:val="000000" w:themeColor="text1"/>
        </w:rPr>
        <w:t xml:space="preserve"> </w:t>
      </w:r>
      <w:r w:rsidR="00AB55C6" w:rsidRPr="00493E00">
        <w:rPr>
          <w:bCs/>
          <w:iCs/>
          <w:color w:val="000000" w:themeColor="text1"/>
        </w:rPr>
        <w:tab/>
      </w:r>
      <w:r w:rsidR="005147FB" w:rsidRPr="00493E00">
        <w:rPr>
          <w:bCs/>
          <w:iCs/>
          <w:color w:val="000000" w:themeColor="text1"/>
        </w:rPr>
        <w:tab/>
      </w:r>
      <w:r w:rsidR="005147FB" w:rsidRPr="00493E00">
        <w:rPr>
          <w:bCs/>
          <w:iCs/>
          <w:color w:val="000000" w:themeColor="text1"/>
        </w:rPr>
        <w:tab/>
      </w:r>
    </w:p>
    <w:p w:rsidR="00D24169" w:rsidRPr="00493E00" w:rsidRDefault="00F0262E" w:rsidP="008462C3">
      <w:pPr>
        <w:pStyle w:val="ListParagraph"/>
        <w:numPr>
          <w:ilvl w:val="0"/>
          <w:numId w:val="12"/>
        </w:numPr>
        <w:rPr>
          <w:bCs/>
          <w:iCs/>
          <w:color w:val="000000" w:themeColor="text1"/>
        </w:rPr>
      </w:pPr>
      <w:r w:rsidRPr="00493E00">
        <w:rPr>
          <w:bCs/>
          <w:iCs/>
          <w:color w:val="000000" w:themeColor="text1"/>
        </w:rPr>
        <w:t xml:space="preserve">En la decisión de la terapia farmacológica considerar la eficacia, la opinión </w:t>
      </w:r>
      <w:r w:rsidR="00112A3E" w:rsidRPr="00493E00">
        <w:rPr>
          <w:bCs/>
          <w:iCs/>
          <w:color w:val="000000" w:themeColor="text1"/>
        </w:rPr>
        <w:t>del paciente, la seguridad y la presencia de manifestaciones extraarticulares y</w:t>
      </w:r>
      <w:r w:rsidRPr="00493E00">
        <w:rPr>
          <w:bCs/>
          <w:iCs/>
          <w:color w:val="000000" w:themeColor="text1"/>
        </w:rPr>
        <w:t xml:space="preserve"> comorbilidades (GR</w:t>
      </w:r>
      <w:r w:rsidR="00425728" w:rsidRPr="00493E00">
        <w:rPr>
          <w:bCs/>
          <w:iCs/>
          <w:color w:val="000000" w:themeColor="text1"/>
        </w:rPr>
        <w:t>: D;</w:t>
      </w:r>
      <w:r w:rsidRPr="00493E00">
        <w:rPr>
          <w:bCs/>
          <w:iCs/>
          <w:color w:val="000000" w:themeColor="text1"/>
        </w:rPr>
        <w:t xml:space="preserve"> NE</w:t>
      </w:r>
      <w:r w:rsidR="00425728" w:rsidRPr="00493E00">
        <w:rPr>
          <w:bCs/>
          <w:iCs/>
          <w:color w:val="000000" w:themeColor="text1"/>
        </w:rPr>
        <w:t>:</w:t>
      </w:r>
      <w:r w:rsidRPr="00493E00">
        <w:rPr>
          <w:bCs/>
          <w:iCs/>
          <w:color w:val="000000" w:themeColor="text1"/>
        </w:rPr>
        <w:t xml:space="preserve"> 5</w:t>
      </w:r>
      <w:r w:rsidR="00425728" w:rsidRPr="00493E00">
        <w:rPr>
          <w:bCs/>
          <w:iCs/>
          <w:color w:val="000000" w:themeColor="text1"/>
        </w:rPr>
        <w:t xml:space="preserve">; </w:t>
      </w:r>
      <w:r w:rsidRPr="00493E00">
        <w:rPr>
          <w:bCs/>
          <w:iCs/>
          <w:color w:val="000000" w:themeColor="text1"/>
        </w:rPr>
        <w:t>GA</w:t>
      </w:r>
      <w:r w:rsidR="000B2D41" w:rsidRPr="00493E00">
        <w:rPr>
          <w:bCs/>
          <w:iCs/>
          <w:color w:val="000000" w:themeColor="text1"/>
        </w:rPr>
        <w:t xml:space="preserve"> </w:t>
      </w:r>
      <w:r w:rsidR="000B2D41" w:rsidRPr="00493E00">
        <w:rPr>
          <w:rFonts w:cstheme="minorHAnsi"/>
          <w:bCs/>
          <w:iCs/>
          <w:color w:val="000000" w:themeColor="text1"/>
        </w:rPr>
        <w:t>≥</w:t>
      </w:r>
      <w:r w:rsidR="000B2D41" w:rsidRPr="00493E00">
        <w:rPr>
          <w:bCs/>
          <w:iCs/>
          <w:color w:val="000000" w:themeColor="text1"/>
        </w:rPr>
        <w:t>4</w:t>
      </w:r>
      <w:r w:rsidR="00425728" w:rsidRPr="00493E00">
        <w:rPr>
          <w:bCs/>
          <w:iCs/>
          <w:color w:val="000000" w:themeColor="text1"/>
        </w:rPr>
        <w:t>:</w:t>
      </w:r>
      <w:r w:rsidRPr="00493E00">
        <w:rPr>
          <w:bCs/>
          <w:iCs/>
          <w:color w:val="000000" w:themeColor="text1"/>
        </w:rPr>
        <w:t xml:space="preserve"> 100%)</w:t>
      </w:r>
      <w:r w:rsidR="00C24BBE" w:rsidRPr="00493E00">
        <w:rPr>
          <w:bCs/>
          <w:iCs/>
          <w:color w:val="000000" w:themeColor="text1"/>
        </w:rPr>
        <w:t xml:space="preserve">. Considerar además la aprobación del reumatólogo para el uso de </w:t>
      </w:r>
      <w:r w:rsidR="00A54A93" w:rsidRPr="00493E00">
        <w:rPr>
          <w:bCs/>
          <w:iCs/>
          <w:color w:val="000000" w:themeColor="text1"/>
        </w:rPr>
        <w:t>Terapia Biológica (</w:t>
      </w:r>
      <w:r w:rsidR="00C24BBE" w:rsidRPr="00493E00">
        <w:rPr>
          <w:bCs/>
          <w:iCs/>
          <w:color w:val="000000" w:themeColor="text1"/>
        </w:rPr>
        <w:t>TB</w:t>
      </w:r>
      <w:r w:rsidR="00A54A93" w:rsidRPr="00493E00">
        <w:rPr>
          <w:bCs/>
          <w:iCs/>
          <w:color w:val="000000" w:themeColor="text1"/>
        </w:rPr>
        <w:t>)</w:t>
      </w:r>
      <w:r w:rsidR="00C24BBE" w:rsidRPr="00493E00">
        <w:rPr>
          <w:bCs/>
          <w:iCs/>
          <w:color w:val="000000" w:themeColor="text1"/>
        </w:rPr>
        <w:t>.</w:t>
      </w:r>
    </w:p>
    <w:p w:rsidR="003E6145" w:rsidRDefault="003E6145" w:rsidP="00493E00">
      <w:pPr>
        <w:pStyle w:val="ListParagraph"/>
        <w:rPr>
          <w:bCs/>
          <w:iCs/>
          <w:color w:val="000000" w:themeColor="text1"/>
        </w:rPr>
      </w:pPr>
    </w:p>
    <w:p w:rsidR="003E7CBA" w:rsidRDefault="003E7CBA" w:rsidP="00493E00">
      <w:pPr>
        <w:pStyle w:val="ListParagraph"/>
        <w:rPr>
          <w:bCs/>
          <w:iCs/>
          <w:color w:val="000000" w:themeColor="text1"/>
        </w:rPr>
      </w:pPr>
    </w:p>
    <w:p w:rsidR="003E7CBA" w:rsidRDefault="003E7CBA" w:rsidP="00493E00">
      <w:pPr>
        <w:pStyle w:val="ListParagraph"/>
        <w:rPr>
          <w:bCs/>
          <w:iCs/>
          <w:color w:val="000000" w:themeColor="text1"/>
        </w:rPr>
      </w:pPr>
    </w:p>
    <w:p w:rsidR="003E7CBA" w:rsidRPr="00493E00" w:rsidRDefault="003E7CBA" w:rsidP="00493E00">
      <w:pPr>
        <w:pStyle w:val="ListParagraph"/>
        <w:rPr>
          <w:bCs/>
          <w:iCs/>
          <w:color w:val="000000" w:themeColor="text1"/>
        </w:rPr>
      </w:pPr>
    </w:p>
    <w:p w:rsidR="00471F5F" w:rsidRDefault="002C46A6" w:rsidP="00B50C25">
      <w:pPr>
        <w:jc w:val="center"/>
        <w:rPr>
          <w:bCs/>
          <w:iCs/>
        </w:rPr>
      </w:pPr>
      <w:r>
        <w:rPr>
          <w:bCs/>
          <w:iCs/>
        </w:rPr>
        <w:t>10</w:t>
      </w:r>
    </w:p>
    <w:p w:rsidR="007D4668" w:rsidRPr="00493E00" w:rsidRDefault="00CB65D1" w:rsidP="008462C3">
      <w:pPr>
        <w:jc w:val="center"/>
        <w:rPr>
          <w:b/>
          <w:bCs/>
          <w:iCs/>
          <w:color w:val="000000" w:themeColor="text1"/>
          <w:sz w:val="24"/>
        </w:rPr>
      </w:pPr>
      <w:r w:rsidRPr="00493E00">
        <w:rPr>
          <w:b/>
          <w:bCs/>
          <w:iCs/>
          <w:color w:val="000000" w:themeColor="text1"/>
          <w:sz w:val="24"/>
        </w:rPr>
        <w:lastRenderedPageBreak/>
        <w:t>Recomendacio</w:t>
      </w:r>
      <w:r w:rsidR="00A54A93" w:rsidRPr="00493E00">
        <w:rPr>
          <w:b/>
          <w:bCs/>
          <w:iCs/>
          <w:color w:val="000000" w:themeColor="text1"/>
          <w:sz w:val="24"/>
        </w:rPr>
        <w:t>nes Específicas</w:t>
      </w:r>
      <w:r w:rsidR="00F71852" w:rsidRPr="00493E00">
        <w:rPr>
          <w:b/>
          <w:bCs/>
          <w:iCs/>
          <w:color w:val="000000" w:themeColor="text1"/>
          <w:sz w:val="24"/>
        </w:rPr>
        <w:t>: (</w:t>
      </w:r>
      <w:r w:rsidR="00C7585C" w:rsidRPr="00493E00">
        <w:rPr>
          <w:bCs/>
          <w:i/>
          <w:iCs/>
          <w:color w:val="000000" w:themeColor="text1"/>
          <w:sz w:val="24"/>
        </w:rPr>
        <w:t>figura 1)</w:t>
      </w:r>
    </w:p>
    <w:p w:rsidR="00314FDF" w:rsidRPr="00493E00" w:rsidRDefault="008008DE" w:rsidP="00314FDF">
      <w:pPr>
        <w:pStyle w:val="ListParagraph"/>
        <w:numPr>
          <w:ilvl w:val="0"/>
          <w:numId w:val="24"/>
        </w:numPr>
        <w:jc w:val="center"/>
        <w:rPr>
          <w:rFonts w:cstheme="minorHAnsi"/>
          <w:color w:val="000000" w:themeColor="text1"/>
          <w:szCs w:val="24"/>
        </w:rPr>
      </w:pPr>
      <w:r w:rsidRPr="00493E00">
        <w:rPr>
          <w:rFonts w:cstheme="minorHAnsi"/>
          <w:b/>
          <w:color w:val="000000" w:themeColor="text1"/>
          <w:sz w:val="24"/>
          <w:szCs w:val="24"/>
        </w:rPr>
        <w:t>Usar</w:t>
      </w:r>
      <w:r w:rsidR="00805FDD" w:rsidRPr="00493E00">
        <w:rPr>
          <w:rFonts w:cstheme="minorHAnsi"/>
          <w:b/>
          <w:color w:val="000000" w:themeColor="text1"/>
          <w:sz w:val="24"/>
          <w:szCs w:val="24"/>
        </w:rPr>
        <w:t xml:space="preserve"> AINES com</w:t>
      </w:r>
      <w:r w:rsidR="00C50BE8" w:rsidRPr="00493E00">
        <w:rPr>
          <w:rFonts w:cstheme="minorHAnsi"/>
          <w:b/>
          <w:color w:val="000000" w:themeColor="text1"/>
          <w:sz w:val="24"/>
          <w:szCs w:val="24"/>
        </w:rPr>
        <w:t>o medicamentos d</w:t>
      </w:r>
      <w:r w:rsidRPr="00493E00">
        <w:rPr>
          <w:rFonts w:cstheme="minorHAnsi"/>
          <w:b/>
          <w:color w:val="000000" w:themeColor="text1"/>
          <w:sz w:val="24"/>
          <w:szCs w:val="24"/>
        </w:rPr>
        <w:t>e primera línea en</w:t>
      </w:r>
      <w:r w:rsidR="00C50BE8" w:rsidRPr="00493E00">
        <w:rPr>
          <w:rFonts w:cstheme="minorHAnsi"/>
          <w:b/>
          <w:color w:val="000000" w:themeColor="text1"/>
          <w:sz w:val="24"/>
          <w:szCs w:val="24"/>
        </w:rPr>
        <w:t xml:space="preserve"> E</w:t>
      </w:r>
      <w:r w:rsidR="004153A8" w:rsidRPr="00493E00">
        <w:rPr>
          <w:rFonts w:cstheme="minorHAnsi"/>
          <w:b/>
          <w:color w:val="000000" w:themeColor="text1"/>
          <w:sz w:val="24"/>
          <w:szCs w:val="24"/>
        </w:rPr>
        <w:t>spA</w:t>
      </w:r>
      <w:r w:rsidR="00805FDD" w:rsidRPr="00493E00">
        <w:rPr>
          <w:rFonts w:cstheme="minorHAnsi"/>
          <w:b/>
          <w:color w:val="000000" w:themeColor="text1"/>
          <w:sz w:val="24"/>
          <w:szCs w:val="24"/>
        </w:rPr>
        <w:t xml:space="preserve"> sintomát</w:t>
      </w:r>
      <w:r w:rsidR="00C50BE8" w:rsidRPr="00493E00">
        <w:rPr>
          <w:rFonts w:cstheme="minorHAnsi"/>
          <w:b/>
          <w:color w:val="000000" w:themeColor="text1"/>
          <w:sz w:val="24"/>
          <w:szCs w:val="24"/>
        </w:rPr>
        <w:t>ic</w:t>
      </w:r>
      <w:r w:rsidR="00C63E0D" w:rsidRPr="00493E00">
        <w:rPr>
          <w:rFonts w:cstheme="minorHAnsi"/>
          <w:b/>
          <w:color w:val="000000" w:themeColor="text1"/>
          <w:sz w:val="24"/>
          <w:szCs w:val="24"/>
        </w:rPr>
        <w:t>a</w:t>
      </w:r>
      <w:r w:rsidR="00314FDF" w:rsidRPr="00493E00">
        <w:rPr>
          <w:rFonts w:cstheme="minorHAnsi"/>
          <w:color w:val="000000" w:themeColor="text1"/>
          <w:szCs w:val="24"/>
        </w:rPr>
        <w:t>.</w:t>
      </w:r>
    </w:p>
    <w:p w:rsidR="00314FDF" w:rsidRPr="00493E00" w:rsidRDefault="00E42E4B" w:rsidP="00E42E4B">
      <w:pPr>
        <w:pStyle w:val="ListParagraph"/>
        <w:numPr>
          <w:ilvl w:val="0"/>
          <w:numId w:val="25"/>
        </w:numPr>
        <w:rPr>
          <w:rFonts w:cstheme="minorHAnsi"/>
          <w:color w:val="000000" w:themeColor="text1"/>
          <w:szCs w:val="24"/>
        </w:rPr>
      </w:pPr>
      <w:r w:rsidRPr="00493E00">
        <w:rPr>
          <w:rFonts w:cstheme="minorHAnsi"/>
          <w:color w:val="000000" w:themeColor="text1"/>
          <w:szCs w:val="24"/>
        </w:rPr>
        <w:t xml:space="preserve">El fracaso a AINES  se considerará después de 8 semanas de uso continuo de 2 AINES distintos consecutivos en dosis máxima tolerable y </w:t>
      </w:r>
      <w:r w:rsidR="00F71852" w:rsidRPr="00493E00">
        <w:rPr>
          <w:rFonts w:cstheme="minorHAnsi"/>
          <w:color w:val="000000" w:themeColor="text1"/>
          <w:szCs w:val="24"/>
        </w:rPr>
        <w:t>segura. (</w:t>
      </w:r>
      <w:r w:rsidR="00277E29" w:rsidRPr="00493E00">
        <w:rPr>
          <w:rFonts w:cstheme="minorHAnsi"/>
          <w:color w:val="000000" w:themeColor="text1"/>
          <w:szCs w:val="24"/>
        </w:rPr>
        <w:t>GR</w:t>
      </w:r>
      <w:r w:rsidR="00E04AC4" w:rsidRPr="00493E00">
        <w:rPr>
          <w:rFonts w:cstheme="minorHAnsi"/>
          <w:color w:val="000000" w:themeColor="text1"/>
          <w:szCs w:val="24"/>
        </w:rPr>
        <w:t>: D;</w:t>
      </w:r>
      <w:r w:rsidR="00277E29" w:rsidRPr="00493E00">
        <w:rPr>
          <w:rFonts w:cstheme="minorHAnsi"/>
          <w:color w:val="000000" w:themeColor="text1"/>
          <w:szCs w:val="24"/>
        </w:rPr>
        <w:t xml:space="preserve"> NE</w:t>
      </w:r>
      <w:r w:rsidR="00E04AC4" w:rsidRPr="00493E00">
        <w:rPr>
          <w:rFonts w:cstheme="minorHAnsi"/>
          <w:color w:val="000000" w:themeColor="text1"/>
          <w:szCs w:val="24"/>
        </w:rPr>
        <w:t>: 4;</w:t>
      </w:r>
      <w:r w:rsidR="00277E29" w:rsidRPr="00493E00">
        <w:rPr>
          <w:rFonts w:cstheme="minorHAnsi"/>
          <w:color w:val="000000" w:themeColor="text1"/>
          <w:szCs w:val="24"/>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Pr="00493E00">
        <w:rPr>
          <w:rFonts w:cstheme="minorHAnsi"/>
          <w:color w:val="000000" w:themeColor="text1"/>
          <w:szCs w:val="24"/>
        </w:rPr>
        <w:t>100%)</w:t>
      </w:r>
    </w:p>
    <w:p w:rsidR="00314FDF" w:rsidRPr="00493E00" w:rsidRDefault="00314FDF" w:rsidP="00E42E4B">
      <w:pPr>
        <w:pStyle w:val="ListParagraph"/>
        <w:rPr>
          <w:rFonts w:cstheme="minorHAnsi"/>
          <w:color w:val="000000" w:themeColor="text1"/>
          <w:szCs w:val="24"/>
        </w:rPr>
      </w:pPr>
    </w:p>
    <w:p w:rsidR="00805FDD" w:rsidRPr="00493E00" w:rsidRDefault="00805FDD" w:rsidP="00E42E4B">
      <w:pPr>
        <w:pStyle w:val="ListParagraph"/>
        <w:rPr>
          <w:rFonts w:cstheme="minorHAnsi"/>
          <w:color w:val="000000" w:themeColor="text1"/>
          <w:szCs w:val="24"/>
        </w:rPr>
      </w:pPr>
      <w:r w:rsidRPr="00493E00">
        <w:rPr>
          <w:rFonts w:cstheme="minorHAnsi"/>
          <w:color w:val="000000" w:themeColor="text1"/>
          <w:szCs w:val="24"/>
        </w:rPr>
        <w:t>-Se considera</w:t>
      </w:r>
      <w:r w:rsidR="003B1C1A" w:rsidRPr="00493E00">
        <w:rPr>
          <w:rFonts w:cstheme="minorHAnsi"/>
          <w:color w:val="000000" w:themeColor="text1"/>
          <w:szCs w:val="24"/>
        </w:rPr>
        <w:t>n</w:t>
      </w:r>
      <w:r w:rsidRPr="00493E00">
        <w:rPr>
          <w:rFonts w:cstheme="minorHAnsi"/>
          <w:color w:val="000000" w:themeColor="text1"/>
          <w:szCs w:val="24"/>
        </w:rPr>
        <w:t xml:space="preserve"> sintomáticos a los pacientes con dolor</w:t>
      </w:r>
      <w:r w:rsidR="003B1C1A" w:rsidRPr="00493E00">
        <w:rPr>
          <w:rFonts w:cstheme="minorHAnsi"/>
          <w:color w:val="000000" w:themeColor="text1"/>
          <w:szCs w:val="24"/>
        </w:rPr>
        <w:t xml:space="preserve">, o </w:t>
      </w:r>
      <w:r w:rsidR="00F71852" w:rsidRPr="00493E00">
        <w:rPr>
          <w:rFonts w:cstheme="minorHAnsi"/>
          <w:color w:val="000000" w:themeColor="text1"/>
          <w:szCs w:val="24"/>
        </w:rPr>
        <w:t>rigidez, o</w:t>
      </w:r>
      <w:r w:rsidR="002216F4" w:rsidRPr="00493E00">
        <w:rPr>
          <w:rFonts w:cstheme="minorHAnsi"/>
          <w:color w:val="000000" w:themeColor="text1"/>
          <w:szCs w:val="24"/>
        </w:rPr>
        <w:t xml:space="preserve"> presencia de algunas manifestaciones </w:t>
      </w:r>
      <w:r w:rsidR="00F71852" w:rsidRPr="00493E00">
        <w:rPr>
          <w:rFonts w:cstheme="minorHAnsi"/>
          <w:color w:val="000000" w:themeColor="text1"/>
          <w:szCs w:val="24"/>
        </w:rPr>
        <w:t>extra articulares</w:t>
      </w:r>
      <w:r w:rsidR="002216F4" w:rsidRPr="00493E00">
        <w:rPr>
          <w:rFonts w:cstheme="minorHAnsi"/>
          <w:color w:val="000000" w:themeColor="text1"/>
          <w:szCs w:val="24"/>
        </w:rPr>
        <w:t xml:space="preserve"> (ej.: </w:t>
      </w:r>
      <w:r w:rsidR="00C47481" w:rsidRPr="00493E00">
        <w:rPr>
          <w:rFonts w:cstheme="minorHAnsi"/>
          <w:color w:val="000000" w:themeColor="text1"/>
          <w:szCs w:val="24"/>
        </w:rPr>
        <w:t>uveítis</w:t>
      </w:r>
      <w:r w:rsidR="00EF33DB" w:rsidRPr="00493E00">
        <w:rPr>
          <w:rFonts w:cstheme="minorHAnsi"/>
          <w:color w:val="000000" w:themeColor="text1"/>
          <w:szCs w:val="24"/>
        </w:rPr>
        <w:t>, psoriasis, enfermedad inflamatoria intestinal</w:t>
      </w:r>
      <w:r w:rsidR="009D0160" w:rsidRPr="00493E00">
        <w:rPr>
          <w:rFonts w:cstheme="minorHAnsi"/>
          <w:color w:val="000000" w:themeColor="text1"/>
          <w:szCs w:val="24"/>
        </w:rPr>
        <w:t>)</w:t>
      </w:r>
      <w:r w:rsidRPr="00493E00">
        <w:rPr>
          <w:rFonts w:cstheme="minorHAnsi"/>
          <w:color w:val="000000" w:themeColor="text1"/>
          <w:szCs w:val="24"/>
        </w:rPr>
        <w:t>.</w:t>
      </w:r>
      <w:r w:rsidR="00993CF3" w:rsidRPr="00493E00">
        <w:rPr>
          <w:rFonts w:cstheme="minorHAnsi"/>
          <w:color w:val="000000" w:themeColor="text1"/>
          <w:szCs w:val="24"/>
        </w:rPr>
        <w:t xml:space="preserve">       </w:t>
      </w:r>
      <w:r w:rsidR="00764D9F" w:rsidRPr="00493E00">
        <w:rPr>
          <w:rFonts w:cstheme="minorHAnsi"/>
          <w:color w:val="000000" w:themeColor="text1"/>
          <w:szCs w:val="24"/>
        </w:rPr>
        <w:t xml:space="preserve"> </w:t>
      </w:r>
      <w:r w:rsidR="001043CC" w:rsidRPr="00493E00">
        <w:rPr>
          <w:rFonts w:cstheme="minorHAnsi"/>
          <w:color w:val="000000" w:themeColor="text1"/>
          <w:szCs w:val="24"/>
        </w:rPr>
        <w:t xml:space="preserve"> </w:t>
      </w:r>
      <w:r w:rsidR="00993CF3" w:rsidRPr="00493E00">
        <w:rPr>
          <w:rFonts w:cstheme="minorHAnsi"/>
          <w:color w:val="000000" w:themeColor="text1"/>
          <w:szCs w:val="24"/>
        </w:rPr>
        <w:t>(GR</w:t>
      </w:r>
      <w:r w:rsidR="00E04AC4" w:rsidRPr="00493E00">
        <w:rPr>
          <w:rFonts w:cstheme="minorHAnsi"/>
          <w:color w:val="000000" w:themeColor="text1"/>
          <w:szCs w:val="24"/>
        </w:rPr>
        <w:t>: A;</w:t>
      </w:r>
      <w:r w:rsidR="00993CF3" w:rsidRPr="00493E00">
        <w:rPr>
          <w:rFonts w:cstheme="minorHAnsi"/>
          <w:color w:val="000000" w:themeColor="text1"/>
          <w:szCs w:val="24"/>
        </w:rPr>
        <w:t xml:space="preserve"> NE</w:t>
      </w:r>
      <w:r w:rsidR="00E04AC4" w:rsidRPr="00493E00">
        <w:rPr>
          <w:rFonts w:cstheme="minorHAnsi"/>
          <w:color w:val="000000" w:themeColor="text1"/>
          <w:szCs w:val="24"/>
        </w:rPr>
        <w:t>:</w:t>
      </w:r>
      <w:r w:rsidR="00993CF3" w:rsidRPr="00493E00">
        <w:rPr>
          <w:rFonts w:cstheme="minorHAnsi"/>
          <w:color w:val="000000" w:themeColor="text1"/>
          <w:szCs w:val="24"/>
        </w:rPr>
        <w:t xml:space="preserve"> 1</w:t>
      </w:r>
      <w:r w:rsidR="00A822C0" w:rsidRPr="00493E00">
        <w:rPr>
          <w:rFonts w:cstheme="minorHAnsi"/>
          <w:color w:val="000000" w:themeColor="text1"/>
          <w:szCs w:val="24"/>
        </w:rPr>
        <w:t>b</w:t>
      </w:r>
      <w:r w:rsidR="00E04AC4" w:rsidRPr="00493E00">
        <w:rPr>
          <w:rFonts w:cstheme="minorHAnsi"/>
          <w:color w:val="000000" w:themeColor="text1"/>
          <w:szCs w:val="24"/>
        </w:rPr>
        <w:t>;</w:t>
      </w:r>
      <w:r w:rsidR="00277E29" w:rsidRPr="00493E00">
        <w:rPr>
          <w:rFonts w:cstheme="minorHAnsi"/>
          <w:color w:val="000000" w:themeColor="text1"/>
          <w:szCs w:val="24"/>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993CF3" w:rsidRPr="00493E00">
        <w:rPr>
          <w:rFonts w:cstheme="minorHAnsi"/>
          <w:color w:val="000000" w:themeColor="text1"/>
          <w:szCs w:val="24"/>
        </w:rPr>
        <w:t xml:space="preserve"> 100%)</w:t>
      </w:r>
    </w:p>
    <w:p w:rsidR="00805FDD" w:rsidRPr="00493E00" w:rsidRDefault="00E42E4B" w:rsidP="00805FDD">
      <w:pPr>
        <w:rPr>
          <w:rFonts w:cstheme="minorHAnsi"/>
          <w:color w:val="000000" w:themeColor="text1"/>
          <w:szCs w:val="24"/>
        </w:rPr>
      </w:pPr>
      <w:r w:rsidRPr="00493E00">
        <w:rPr>
          <w:rFonts w:cstheme="minorHAnsi"/>
          <w:color w:val="000000" w:themeColor="text1"/>
          <w:szCs w:val="24"/>
        </w:rPr>
        <w:t xml:space="preserve">  </w:t>
      </w:r>
      <w:r w:rsidR="00805FDD" w:rsidRPr="00493E00">
        <w:rPr>
          <w:rFonts w:cstheme="minorHAnsi"/>
          <w:color w:val="000000" w:themeColor="text1"/>
          <w:szCs w:val="24"/>
        </w:rPr>
        <w:t>-</w:t>
      </w:r>
      <w:r w:rsidR="003B1C1A" w:rsidRPr="00493E00">
        <w:rPr>
          <w:rFonts w:cstheme="minorHAnsi"/>
          <w:color w:val="000000" w:themeColor="text1"/>
          <w:szCs w:val="24"/>
        </w:rPr>
        <w:t xml:space="preserve"> Al momento de decidir uso de AINES</w:t>
      </w:r>
      <w:r w:rsidR="00203CF5" w:rsidRPr="00493E00">
        <w:rPr>
          <w:rFonts w:cstheme="minorHAnsi"/>
          <w:color w:val="000000" w:themeColor="text1"/>
          <w:szCs w:val="24"/>
        </w:rPr>
        <w:t>,</w:t>
      </w:r>
      <w:r w:rsidR="003B1C1A" w:rsidRPr="00493E00">
        <w:rPr>
          <w:rFonts w:cstheme="minorHAnsi"/>
          <w:color w:val="000000" w:themeColor="text1"/>
          <w:szCs w:val="24"/>
        </w:rPr>
        <w:t xml:space="preserve"> s</w:t>
      </w:r>
      <w:r w:rsidR="00E04AC4" w:rsidRPr="00493E00">
        <w:rPr>
          <w:rFonts w:cstheme="minorHAnsi"/>
          <w:color w:val="000000" w:themeColor="text1"/>
          <w:szCs w:val="24"/>
        </w:rPr>
        <w:t xml:space="preserve">e debe tomar en cuenta tolerabilidad y </w:t>
      </w:r>
      <w:r w:rsidR="00805FDD" w:rsidRPr="00493E00">
        <w:rPr>
          <w:rFonts w:cstheme="minorHAnsi"/>
          <w:color w:val="000000" w:themeColor="text1"/>
          <w:szCs w:val="24"/>
        </w:rPr>
        <w:t>seguridad, considerando los riesgos cardiovasculares, renales y gastrointestinales</w:t>
      </w:r>
      <w:r w:rsidR="003B1C1A" w:rsidRPr="00493E00">
        <w:rPr>
          <w:rFonts w:cstheme="minorHAnsi"/>
          <w:color w:val="000000" w:themeColor="text1"/>
          <w:szCs w:val="24"/>
        </w:rPr>
        <w:t>.</w:t>
      </w:r>
    </w:p>
    <w:p w:rsidR="009D2560" w:rsidRPr="00493E00" w:rsidRDefault="00277E29" w:rsidP="008462C3">
      <w:pPr>
        <w:jc w:val="center"/>
        <w:rPr>
          <w:rFonts w:cstheme="minorHAnsi"/>
          <w:color w:val="000000" w:themeColor="text1"/>
          <w:szCs w:val="24"/>
        </w:rPr>
      </w:pPr>
      <w:r w:rsidRPr="00493E00">
        <w:rPr>
          <w:rFonts w:cstheme="minorHAnsi"/>
          <w:color w:val="000000" w:themeColor="text1"/>
          <w:szCs w:val="24"/>
        </w:rPr>
        <w:t>(GR</w:t>
      </w:r>
      <w:r w:rsidR="00E04AC4" w:rsidRPr="00493E00">
        <w:rPr>
          <w:rFonts w:cstheme="minorHAnsi"/>
          <w:color w:val="000000" w:themeColor="text1"/>
          <w:szCs w:val="24"/>
        </w:rPr>
        <w:t>: A;</w:t>
      </w:r>
      <w:r w:rsidRPr="00493E00">
        <w:rPr>
          <w:rFonts w:cstheme="minorHAnsi"/>
          <w:color w:val="000000" w:themeColor="text1"/>
          <w:szCs w:val="24"/>
        </w:rPr>
        <w:t xml:space="preserve"> NE</w:t>
      </w:r>
      <w:r w:rsidR="00E04AC4" w:rsidRPr="00493E00">
        <w:rPr>
          <w:rFonts w:cstheme="minorHAnsi"/>
          <w:color w:val="000000" w:themeColor="text1"/>
          <w:szCs w:val="24"/>
        </w:rPr>
        <w:t>: 1;</w:t>
      </w:r>
      <w:r w:rsidRPr="00493E00">
        <w:rPr>
          <w:rFonts w:cstheme="minorHAnsi"/>
          <w:color w:val="000000" w:themeColor="text1"/>
          <w:szCs w:val="24"/>
        </w:rPr>
        <w:t xml:space="preserve"> </w:t>
      </w:r>
      <w:r w:rsidRPr="00493E00">
        <w:rPr>
          <w:bCs/>
          <w:iCs/>
          <w:color w:val="000000" w:themeColor="text1"/>
        </w:rPr>
        <w:t xml:space="preserve">GA </w:t>
      </w:r>
      <w:r w:rsidRPr="00493E00">
        <w:rPr>
          <w:rFonts w:cstheme="minorHAnsi"/>
          <w:bCs/>
          <w:iCs/>
          <w:color w:val="000000" w:themeColor="text1"/>
        </w:rPr>
        <w:t>≥</w:t>
      </w:r>
      <w:r w:rsidRPr="00493E00">
        <w:rPr>
          <w:bCs/>
          <w:iCs/>
          <w:color w:val="000000" w:themeColor="text1"/>
        </w:rPr>
        <w:t>4:</w:t>
      </w:r>
      <w:r w:rsidR="00993CF3" w:rsidRPr="00493E00">
        <w:rPr>
          <w:rFonts w:cstheme="minorHAnsi"/>
          <w:color w:val="000000" w:themeColor="text1"/>
          <w:szCs w:val="24"/>
        </w:rPr>
        <w:t xml:space="preserve"> 100%)</w:t>
      </w:r>
    </w:p>
    <w:p w:rsidR="00805FDD" w:rsidRPr="00493E00" w:rsidRDefault="00805FDD" w:rsidP="00805FDD">
      <w:pPr>
        <w:rPr>
          <w:rFonts w:cstheme="minorHAnsi"/>
          <w:color w:val="000000" w:themeColor="text1"/>
          <w:szCs w:val="24"/>
        </w:rPr>
      </w:pPr>
      <w:r w:rsidRPr="00493E00">
        <w:rPr>
          <w:rFonts w:cstheme="minorHAnsi"/>
          <w:color w:val="000000" w:themeColor="text1"/>
          <w:szCs w:val="24"/>
        </w:rPr>
        <w:t xml:space="preserve">    .-</w:t>
      </w:r>
      <w:r w:rsidR="00203CF5" w:rsidRPr="00493E00">
        <w:rPr>
          <w:rFonts w:cstheme="minorHAnsi"/>
          <w:color w:val="000000" w:themeColor="text1"/>
          <w:szCs w:val="24"/>
        </w:rPr>
        <w:t xml:space="preserve"> En cuanto a efectividad, n</w:t>
      </w:r>
      <w:r w:rsidRPr="00493E00">
        <w:rPr>
          <w:rFonts w:cstheme="minorHAnsi"/>
          <w:color w:val="000000" w:themeColor="text1"/>
          <w:szCs w:val="24"/>
        </w:rPr>
        <w:t xml:space="preserve">o hay recomendación de un AINE en particular. </w:t>
      </w:r>
      <w:r w:rsidR="00A822C0" w:rsidRPr="00493E00">
        <w:rPr>
          <w:rFonts w:cstheme="minorHAnsi"/>
          <w:color w:val="000000" w:themeColor="text1"/>
          <w:szCs w:val="24"/>
        </w:rPr>
        <w:t xml:space="preserve">                     </w:t>
      </w:r>
      <w:r w:rsidR="00A822C0" w:rsidRPr="00493E00">
        <w:rPr>
          <w:rFonts w:cstheme="minorHAnsi"/>
          <w:color w:val="000000" w:themeColor="text1"/>
          <w:szCs w:val="24"/>
        </w:rPr>
        <w:tab/>
      </w:r>
      <w:r w:rsidR="00A822C0" w:rsidRPr="00493E00">
        <w:rPr>
          <w:rFonts w:cstheme="minorHAnsi"/>
          <w:color w:val="000000" w:themeColor="text1"/>
          <w:szCs w:val="24"/>
        </w:rPr>
        <w:tab/>
      </w:r>
      <w:r w:rsidR="00A822C0" w:rsidRPr="00493E00">
        <w:rPr>
          <w:rFonts w:cstheme="minorHAnsi"/>
          <w:color w:val="000000" w:themeColor="text1"/>
          <w:szCs w:val="24"/>
        </w:rPr>
        <w:tab/>
      </w:r>
      <w:r w:rsidR="00A822C0" w:rsidRPr="00493E00">
        <w:rPr>
          <w:rFonts w:cstheme="minorHAnsi"/>
          <w:color w:val="000000" w:themeColor="text1"/>
          <w:szCs w:val="24"/>
        </w:rPr>
        <w:tab/>
      </w:r>
      <w:r w:rsidR="00A822C0" w:rsidRPr="00493E00">
        <w:rPr>
          <w:rFonts w:cstheme="minorHAnsi"/>
          <w:color w:val="000000" w:themeColor="text1"/>
          <w:szCs w:val="24"/>
        </w:rPr>
        <w:tab/>
      </w:r>
      <w:r w:rsidRPr="00493E00">
        <w:rPr>
          <w:rFonts w:cstheme="minorHAnsi"/>
          <w:color w:val="000000" w:themeColor="text1"/>
          <w:szCs w:val="24"/>
        </w:rPr>
        <w:t xml:space="preserve"> </w:t>
      </w:r>
      <w:r w:rsidR="00277E29" w:rsidRPr="00493E00">
        <w:rPr>
          <w:rFonts w:cstheme="minorHAnsi"/>
          <w:color w:val="000000" w:themeColor="text1"/>
          <w:szCs w:val="24"/>
        </w:rPr>
        <w:t>(GR</w:t>
      </w:r>
      <w:r w:rsidR="00E04AC4" w:rsidRPr="00493E00">
        <w:rPr>
          <w:rFonts w:cstheme="minorHAnsi"/>
          <w:color w:val="000000" w:themeColor="text1"/>
          <w:szCs w:val="24"/>
        </w:rPr>
        <w:t>: B;</w:t>
      </w:r>
      <w:r w:rsidR="00277E29" w:rsidRPr="00493E00">
        <w:rPr>
          <w:rFonts w:cstheme="minorHAnsi"/>
          <w:color w:val="000000" w:themeColor="text1"/>
          <w:szCs w:val="24"/>
        </w:rPr>
        <w:t xml:space="preserve"> NE</w:t>
      </w:r>
      <w:r w:rsidR="00E04AC4" w:rsidRPr="00493E00">
        <w:rPr>
          <w:rFonts w:cstheme="minorHAnsi"/>
          <w:color w:val="000000" w:themeColor="text1"/>
          <w:szCs w:val="24"/>
        </w:rPr>
        <w:t>: 2:</w:t>
      </w:r>
      <w:r w:rsidR="00277E29" w:rsidRPr="00493E00">
        <w:rPr>
          <w:rFonts w:cstheme="minorHAnsi"/>
          <w:color w:val="000000" w:themeColor="text1"/>
          <w:szCs w:val="24"/>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A822C0" w:rsidRPr="00493E00">
        <w:rPr>
          <w:rFonts w:cstheme="minorHAnsi"/>
          <w:color w:val="000000" w:themeColor="text1"/>
          <w:szCs w:val="24"/>
        </w:rPr>
        <w:t xml:space="preserve"> 100%)</w:t>
      </w:r>
    </w:p>
    <w:p w:rsidR="00805FDD" w:rsidRPr="00493E00" w:rsidRDefault="00805FDD" w:rsidP="006E2215">
      <w:pPr>
        <w:rPr>
          <w:rFonts w:cstheme="minorHAnsi"/>
          <w:color w:val="000000" w:themeColor="text1"/>
          <w:szCs w:val="24"/>
        </w:rPr>
      </w:pPr>
      <w:r w:rsidRPr="00493E00">
        <w:rPr>
          <w:rFonts w:cstheme="minorHAnsi"/>
          <w:color w:val="000000" w:themeColor="text1"/>
          <w:szCs w:val="24"/>
        </w:rPr>
        <w:t xml:space="preserve">     .-Se recomienda uso de AINES </w:t>
      </w:r>
      <w:r w:rsidR="00A54A93" w:rsidRPr="00493E00">
        <w:rPr>
          <w:rFonts w:cstheme="minorHAnsi"/>
          <w:color w:val="000000" w:themeColor="text1"/>
          <w:szCs w:val="24"/>
        </w:rPr>
        <w:t>en forma continua en pacientes sintomátic</w:t>
      </w:r>
      <w:r w:rsidRPr="00493E00">
        <w:rPr>
          <w:rFonts w:cstheme="minorHAnsi"/>
          <w:color w:val="000000" w:themeColor="text1"/>
          <w:szCs w:val="24"/>
        </w:rPr>
        <w:t>os con PCR elevada, o con factores de riesgo de progresión, como presencia de sindesmofitos, enfermedad prolongada, inflamación de columna por resonancia magnética.</w:t>
      </w:r>
      <w:r w:rsidR="00277E29" w:rsidRPr="00493E00">
        <w:rPr>
          <w:rFonts w:cstheme="minorHAnsi"/>
          <w:color w:val="000000" w:themeColor="text1"/>
          <w:szCs w:val="24"/>
        </w:rPr>
        <w:t xml:space="preserve"> (GR</w:t>
      </w:r>
      <w:r w:rsidR="00E04AC4" w:rsidRPr="00493E00">
        <w:rPr>
          <w:rFonts w:cstheme="minorHAnsi"/>
          <w:color w:val="000000" w:themeColor="text1"/>
          <w:szCs w:val="24"/>
        </w:rPr>
        <w:t>: A;</w:t>
      </w:r>
      <w:r w:rsidR="00277E29" w:rsidRPr="00493E00">
        <w:rPr>
          <w:rFonts w:cstheme="minorHAnsi"/>
          <w:color w:val="000000" w:themeColor="text1"/>
          <w:szCs w:val="24"/>
        </w:rPr>
        <w:t xml:space="preserve"> NE</w:t>
      </w:r>
      <w:r w:rsidR="00E04AC4" w:rsidRPr="00493E00">
        <w:rPr>
          <w:rFonts w:cstheme="minorHAnsi"/>
          <w:color w:val="000000" w:themeColor="text1"/>
          <w:szCs w:val="24"/>
        </w:rPr>
        <w:t>: 1;</w:t>
      </w:r>
      <w:r w:rsidR="00277E29" w:rsidRPr="00493E00">
        <w:rPr>
          <w:rFonts w:cstheme="minorHAnsi"/>
          <w:color w:val="000000" w:themeColor="text1"/>
          <w:szCs w:val="24"/>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F85208" w:rsidRPr="00493E00">
        <w:rPr>
          <w:rFonts w:cstheme="minorHAnsi"/>
          <w:color w:val="000000" w:themeColor="text1"/>
          <w:szCs w:val="24"/>
        </w:rPr>
        <w:t xml:space="preserve"> 100%)</w:t>
      </w:r>
    </w:p>
    <w:p w:rsidR="00E42E4B" w:rsidRPr="00493E00" w:rsidRDefault="00893FA1" w:rsidP="00ED302D">
      <w:pPr>
        <w:pStyle w:val="ListParagraph"/>
        <w:numPr>
          <w:ilvl w:val="0"/>
          <w:numId w:val="25"/>
        </w:numPr>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Los</w:t>
      </w:r>
      <w:r w:rsidR="00E42E4B" w:rsidRPr="00493E00">
        <w:rPr>
          <w:rFonts w:eastAsia="Times New Roman" w:cstheme="minorHAnsi"/>
          <w:color w:val="000000" w:themeColor="text1"/>
          <w:szCs w:val="19"/>
          <w:lang w:eastAsia="es-MX"/>
        </w:rPr>
        <w:t xml:space="preserve"> pacientes </w:t>
      </w:r>
      <w:r w:rsidRPr="00493E00">
        <w:rPr>
          <w:rFonts w:eastAsia="Times New Roman" w:cstheme="minorHAnsi"/>
          <w:color w:val="000000" w:themeColor="text1"/>
          <w:szCs w:val="19"/>
          <w:lang w:eastAsia="es-MX"/>
        </w:rPr>
        <w:t>qu</w:t>
      </w:r>
      <w:r w:rsidR="00E42E4B" w:rsidRPr="00493E00">
        <w:rPr>
          <w:rFonts w:eastAsia="Times New Roman" w:cstheme="minorHAnsi"/>
          <w:color w:val="000000" w:themeColor="text1"/>
          <w:szCs w:val="19"/>
          <w:lang w:eastAsia="es-MX"/>
        </w:rPr>
        <w:t xml:space="preserve">e después de la terapia con AINES persisten sintomáticos y </w:t>
      </w:r>
      <w:r w:rsidRPr="00493E00">
        <w:rPr>
          <w:rFonts w:eastAsia="Times New Roman" w:cstheme="minorHAnsi"/>
          <w:color w:val="000000" w:themeColor="text1"/>
          <w:szCs w:val="19"/>
          <w:lang w:eastAsia="es-MX"/>
        </w:rPr>
        <w:t>enfermedad muy activa</w:t>
      </w:r>
      <w:r w:rsidR="00E42E4B" w:rsidRPr="00493E00">
        <w:rPr>
          <w:rFonts w:eastAsia="Times New Roman" w:cstheme="minorHAnsi"/>
          <w:color w:val="000000" w:themeColor="text1"/>
          <w:szCs w:val="19"/>
          <w:lang w:eastAsia="es-MX"/>
        </w:rPr>
        <w:t>,</w:t>
      </w:r>
      <w:r w:rsidRPr="00493E00">
        <w:rPr>
          <w:rFonts w:eastAsia="Times New Roman" w:cstheme="minorHAnsi"/>
          <w:color w:val="000000" w:themeColor="text1"/>
          <w:szCs w:val="19"/>
          <w:lang w:eastAsia="es-MX"/>
        </w:rPr>
        <w:t xml:space="preserve"> definida por</w:t>
      </w:r>
      <w:r w:rsidR="00ED302D" w:rsidRPr="00493E00">
        <w:rPr>
          <w:rFonts w:eastAsia="Times New Roman" w:cstheme="minorHAnsi"/>
          <w:color w:val="000000" w:themeColor="text1"/>
          <w:szCs w:val="19"/>
          <w:lang w:eastAsia="es-MX"/>
        </w:rPr>
        <w:t xml:space="preserve"> ≥ 2</w:t>
      </w:r>
      <w:r w:rsidRPr="00493E00">
        <w:rPr>
          <w:rFonts w:eastAsia="Times New Roman" w:cstheme="minorHAnsi"/>
          <w:color w:val="000000" w:themeColor="text1"/>
          <w:szCs w:val="19"/>
          <w:lang w:eastAsia="es-MX"/>
        </w:rPr>
        <w:t xml:space="preserve"> </w:t>
      </w:r>
      <w:r w:rsidR="00E42E4B" w:rsidRPr="00493E00">
        <w:rPr>
          <w:rFonts w:eastAsia="Times New Roman" w:cstheme="minorHAnsi"/>
          <w:color w:val="000000" w:themeColor="text1"/>
          <w:szCs w:val="19"/>
          <w:lang w:eastAsia="es-MX"/>
        </w:rPr>
        <w:t xml:space="preserve">siguientes </w:t>
      </w:r>
      <w:r w:rsidRPr="00493E00">
        <w:rPr>
          <w:rFonts w:eastAsia="Times New Roman" w:cstheme="minorHAnsi"/>
          <w:color w:val="000000" w:themeColor="text1"/>
          <w:szCs w:val="19"/>
          <w:lang w:eastAsia="es-MX"/>
        </w:rPr>
        <w:t>criterios</w:t>
      </w:r>
      <w:r w:rsidR="00ED302D" w:rsidRPr="00493E00">
        <w:rPr>
          <w:rFonts w:eastAsia="Times New Roman" w:cstheme="minorHAnsi"/>
          <w:color w:val="000000" w:themeColor="text1"/>
          <w:szCs w:val="19"/>
          <w:lang w:eastAsia="es-MX"/>
        </w:rPr>
        <w:t xml:space="preserve">:                              </w:t>
      </w:r>
      <w:r w:rsidR="00E42E4B" w:rsidRPr="00493E00">
        <w:rPr>
          <w:rFonts w:eastAsia="Times New Roman" w:cstheme="minorHAnsi"/>
          <w:color w:val="000000" w:themeColor="text1"/>
          <w:szCs w:val="19"/>
          <w:lang w:eastAsia="es-MX"/>
        </w:rPr>
        <w:t xml:space="preserve">      </w:t>
      </w:r>
    </w:p>
    <w:p w:rsidR="00893FA1" w:rsidRPr="00493E00" w:rsidRDefault="00E42E4B" w:rsidP="00E42E4B">
      <w:pPr>
        <w:pStyle w:val="ListParagraph"/>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 xml:space="preserve">a) </w:t>
      </w:r>
      <w:r w:rsidR="00893FA1" w:rsidRPr="00493E00">
        <w:rPr>
          <w:rFonts w:eastAsia="Times New Roman" w:cstheme="minorHAnsi"/>
          <w:color w:val="000000" w:themeColor="text1"/>
          <w:szCs w:val="19"/>
          <w:lang w:eastAsia="es-MX"/>
        </w:rPr>
        <w:t>ASDAS ≥ 2,1  o  BASDAI ≥ 4</w:t>
      </w:r>
    </w:p>
    <w:p w:rsidR="00893FA1" w:rsidRPr="00493E00" w:rsidRDefault="00E42E4B" w:rsidP="00ED302D">
      <w:pPr>
        <w:pStyle w:val="ListParagraph"/>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 xml:space="preserve">b) </w:t>
      </w:r>
      <w:r w:rsidR="00893FA1" w:rsidRPr="00493E00">
        <w:rPr>
          <w:rFonts w:eastAsia="Times New Roman" w:cstheme="minorHAnsi"/>
          <w:color w:val="000000" w:themeColor="text1"/>
          <w:szCs w:val="19"/>
          <w:lang w:eastAsia="es-MX"/>
        </w:rPr>
        <w:t>VHS o PCR elevada </w:t>
      </w:r>
    </w:p>
    <w:p w:rsidR="00893FA1" w:rsidRPr="00493E00" w:rsidRDefault="00E42E4B" w:rsidP="00ED302D">
      <w:pPr>
        <w:pStyle w:val="ListParagraph"/>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 xml:space="preserve">c) </w:t>
      </w:r>
      <w:r w:rsidR="00893FA1" w:rsidRPr="00493E00">
        <w:rPr>
          <w:rFonts w:eastAsia="Times New Roman" w:cstheme="minorHAnsi"/>
          <w:color w:val="000000" w:themeColor="text1"/>
          <w:szCs w:val="19"/>
          <w:lang w:eastAsia="es-MX"/>
        </w:rPr>
        <w:t xml:space="preserve">RNM con lesiones inflamatorias en </w:t>
      </w:r>
      <w:r w:rsidR="00F71852" w:rsidRPr="00493E00">
        <w:rPr>
          <w:rFonts w:eastAsia="Times New Roman" w:cstheme="minorHAnsi"/>
          <w:color w:val="000000" w:themeColor="text1"/>
          <w:szCs w:val="19"/>
          <w:lang w:eastAsia="es-MX"/>
        </w:rPr>
        <w:t>sacroilíacas</w:t>
      </w:r>
      <w:r w:rsidR="0009369C" w:rsidRPr="00493E00">
        <w:rPr>
          <w:rFonts w:eastAsia="Times New Roman" w:cstheme="minorHAnsi"/>
          <w:color w:val="000000" w:themeColor="text1"/>
          <w:szCs w:val="19"/>
          <w:lang w:eastAsia="es-MX"/>
        </w:rPr>
        <w:t xml:space="preserve"> o </w:t>
      </w:r>
      <w:r w:rsidR="00F71852" w:rsidRPr="00493E00">
        <w:rPr>
          <w:rFonts w:eastAsia="Times New Roman" w:cstheme="minorHAnsi"/>
          <w:color w:val="000000" w:themeColor="text1"/>
          <w:szCs w:val="19"/>
          <w:lang w:eastAsia="es-MX"/>
        </w:rPr>
        <w:t>vertebrales</w:t>
      </w:r>
    </w:p>
    <w:p w:rsidR="00ED302D" w:rsidRPr="00493E00" w:rsidRDefault="00893FA1" w:rsidP="00ED302D">
      <w:pPr>
        <w:pStyle w:val="ListParagraph"/>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 </w:t>
      </w:r>
    </w:p>
    <w:p w:rsidR="00ED302D" w:rsidRPr="00493E00" w:rsidRDefault="00893FA1" w:rsidP="00ED302D">
      <w:pPr>
        <w:pStyle w:val="ListParagraph"/>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Pueden iniciar tratamiento biológico con la opinión positiva de un reumatólogo</w:t>
      </w:r>
    </w:p>
    <w:p w:rsidR="00893FA1" w:rsidRPr="00493E00" w:rsidRDefault="00893FA1" w:rsidP="00ED302D">
      <w:pPr>
        <w:pStyle w:val="ListParagraph"/>
        <w:shd w:val="clear" w:color="auto" w:fill="FFFFFF"/>
        <w:spacing w:before="100" w:after="100" w:line="240" w:lineRule="auto"/>
        <w:ind w:right="720"/>
        <w:rPr>
          <w:rFonts w:eastAsia="Times New Roman" w:cstheme="minorHAnsi"/>
          <w:color w:val="000000" w:themeColor="text1"/>
          <w:szCs w:val="19"/>
          <w:lang w:eastAsia="es-MX"/>
        </w:rPr>
      </w:pPr>
      <w:r w:rsidRPr="00493E00">
        <w:rPr>
          <w:rFonts w:eastAsia="Times New Roman" w:cstheme="minorHAnsi"/>
          <w:color w:val="000000" w:themeColor="text1"/>
          <w:szCs w:val="19"/>
          <w:lang w:eastAsia="es-MX"/>
        </w:rPr>
        <w:t> </w:t>
      </w:r>
      <w:r w:rsidR="00E04AC4" w:rsidRPr="00493E00">
        <w:rPr>
          <w:rFonts w:eastAsia="Times New Roman" w:cstheme="minorHAnsi"/>
          <w:color w:val="000000" w:themeColor="text1"/>
          <w:szCs w:val="19"/>
          <w:lang w:eastAsia="es-MX"/>
        </w:rPr>
        <w:t>(GR: A;</w:t>
      </w:r>
      <w:r w:rsidR="00ED302D" w:rsidRPr="00493E00">
        <w:rPr>
          <w:rFonts w:eastAsia="Times New Roman" w:cstheme="minorHAnsi"/>
          <w:color w:val="000000" w:themeColor="text1"/>
          <w:szCs w:val="19"/>
          <w:lang w:eastAsia="es-MX"/>
        </w:rPr>
        <w:t>NE</w:t>
      </w:r>
      <w:r w:rsidR="00E04AC4" w:rsidRPr="00493E00">
        <w:rPr>
          <w:rFonts w:eastAsia="Times New Roman" w:cstheme="minorHAnsi"/>
          <w:color w:val="000000" w:themeColor="text1"/>
          <w:szCs w:val="19"/>
          <w:lang w:eastAsia="es-MX"/>
        </w:rPr>
        <w:t>:</w:t>
      </w:r>
      <w:r w:rsidRPr="00493E00">
        <w:rPr>
          <w:rFonts w:eastAsia="Times New Roman" w:cstheme="minorHAnsi"/>
          <w:color w:val="000000" w:themeColor="text1"/>
          <w:szCs w:val="19"/>
          <w:lang w:eastAsia="es-MX"/>
        </w:rPr>
        <w:t>1</w:t>
      </w:r>
      <w:r w:rsidR="00E04AC4" w:rsidRPr="00493E00">
        <w:rPr>
          <w:rFonts w:eastAsia="Times New Roman" w:cstheme="minorHAnsi"/>
          <w:color w:val="000000" w:themeColor="text1"/>
          <w:szCs w:val="19"/>
          <w:lang w:eastAsia="es-MX"/>
        </w:rPr>
        <w:t>;</w:t>
      </w:r>
      <w:r w:rsidR="00277E29" w:rsidRPr="00493E00">
        <w:rPr>
          <w:rFonts w:eastAsia="Times New Roman" w:cstheme="minorHAnsi"/>
          <w:color w:val="000000" w:themeColor="text1"/>
          <w:szCs w:val="19"/>
          <w:lang w:eastAsia="es-MX"/>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Pr="00493E00">
        <w:rPr>
          <w:rFonts w:eastAsia="Times New Roman" w:cstheme="minorHAnsi"/>
          <w:color w:val="000000" w:themeColor="text1"/>
          <w:szCs w:val="19"/>
          <w:lang w:eastAsia="es-MX"/>
        </w:rPr>
        <w:t xml:space="preserve"> 100</w:t>
      </w:r>
      <w:r w:rsidR="00ED302D" w:rsidRPr="00493E00">
        <w:rPr>
          <w:rFonts w:eastAsia="Times New Roman" w:cstheme="minorHAnsi"/>
          <w:color w:val="000000" w:themeColor="text1"/>
          <w:szCs w:val="19"/>
          <w:lang w:eastAsia="es-MX"/>
        </w:rPr>
        <w:t>%)</w:t>
      </w:r>
    </w:p>
    <w:p w:rsidR="0009369C" w:rsidRPr="00493E00" w:rsidRDefault="0009369C" w:rsidP="00805FDD">
      <w:pPr>
        <w:rPr>
          <w:bCs/>
          <w:iCs/>
          <w:color w:val="000000" w:themeColor="text1"/>
          <w:sz w:val="24"/>
        </w:rPr>
      </w:pPr>
    </w:p>
    <w:p w:rsidR="00BF0B9F" w:rsidRPr="00493E00" w:rsidRDefault="008462C3" w:rsidP="003E3FE1">
      <w:pPr>
        <w:pStyle w:val="ListParagraph"/>
        <w:numPr>
          <w:ilvl w:val="0"/>
          <w:numId w:val="15"/>
        </w:numPr>
        <w:rPr>
          <w:b/>
          <w:color w:val="000000" w:themeColor="text1"/>
          <w:sz w:val="24"/>
        </w:rPr>
      </w:pPr>
      <w:r w:rsidRPr="00493E00">
        <w:rPr>
          <w:b/>
          <w:color w:val="000000" w:themeColor="text1"/>
          <w:sz w:val="24"/>
        </w:rPr>
        <w:t xml:space="preserve">Recomendaciones </w:t>
      </w:r>
      <w:r w:rsidR="00BF0B9F" w:rsidRPr="00493E00">
        <w:rPr>
          <w:b/>
          <w:color w:val="000000" w:themeColor="text1"/>
          <w:sz w:val="24"/>
        </w:rPr>
        <w:t>uso de FARMES</w:t>
      </w:r>
      <w:r w:rsidR="008C600A" w:rsidRPr="00493E00">
        <w:rPr>
          <w:b/>
          <w:color w:val="000000" w:themeColor="text1"/>
          <w:sz w:val="24"/>
        </w:rPr>
        <w:t xml:space="preserve"> en Espondiloartritis</w:t>
      </w:r>
      <w:r w:rsidR="00BF0B9F" w:rsidRPr="00493E00">
        <w:rPr>
          <w:b/>
          <w:color w:val="000000" w:themeColor="text1"/>
          <w:sz w:val="24"/>
        </w:rPr>
        <w:t>:</w:t>
      </w:r>
    </w:p>
    <w:p w:rsidR="00BF0B9F" w:rsidRPr="00493E00" w:rsidRDefault="008C600A" w:rsidP="00FF25F3">
      <w:pPr>
        <w:pStyle w:val="ListParagraph"/>
        <w:numPr>
          <w:ilvl w:val="0"/>
          <w:numId w:val="17"/>
        </w:numPr>
        <w:spacing w:after="160" w:line="259" w:lineRule="auto"/>
        <w:rPr>
          <w:color w:val="000000" w:themeColor="text1"/>
        </w:rPr>
      </w:pPr>
      <w:r w:rsidRPr="00493E00">
        <w:rPr>
          <w:color w:val="000000" w:themeColor="text1"/>
          <w:lang w:val="es-ES"/>
        </w:rPr>
        <w:t xml:space="preserve">En </w:t>
      </w:r>
      <w:r w:rsidR="00BF0B9F" w:rsidRPr="00493E00">
        <w:rPr>
          <w:color w:val="000000" w:themeColor="text1"/>
          <w:lang w:val="es-ES"/>
        </w:rPr>
        <w:t xml:space="preserve">adultos con </w:t>
      </w:r>
      <w:r w:rsidR="00896D49" w:rsidRPr="00493E00">
        <w:rPr>
          <w:bCs/>
          <w:color w:val="000000" w:themeColor="text1"/>
        </w:rPr>
        <w:t>EspAax</w:t>
      </w:r>
      <w:r w:rsidR="00896D49" w:rsidRPr="00493E00">
        <w:rPr>
          <w:color w:val="000000" w:themeColor="text1"/>
          <w:lang w:val="es-ES"/>
        </w:rPr>
        <w:t xml:space="preserve"> </w:t>
      </w:r>
      <w:r w:rsidR="00BF0B9F" w:rsidRPr="00493E00">
        <w:rPr>
          <w:color w:val="000000" w:themeColor="text1"/>
          <w:lang w:val="es-ES"/>
        </w:rPr>
        <w:t>activa a pesar de tratamiento con AINEs, no se recomienda el tratamiento con FARMES convencionales.</w:t>
      </w:r>
      <w:r w:rsidR="007A4A6B" w:rsidRPr="00493E00">
        <w:rPr>
          <w:color w:val="000000" w:themeColor="text1"/>
          <w:lang w:val="es-ES"/>
        </w:rPr>
        <w:t xml:space="preserve"> </w:t>
      </w:r>
      <w:r w:rsidR="007F7503" w:rsidRPr="00493E00">
        <w:rPr>
          <w:color w:val="000000" w:themeColor="text1"/>
          <w:lang w:val="es-ES"/>
        </w:rPr>
        <w:tab/>
      </w:r>
      <w:r w:rsidR="00277E29" w:rsidRPr="00493E00">
        <w:rPr>
          <w:color w:val="000000" w:themeColor="text1"/>
        </w:rPr>
        <w:t>(GR</w:t>
      </w:r>
      <w:r w:rsidR="00E04AC4" w:rsidRPr="00493E00">
        <w:rPr>
          <w:color w:val="000000" w:themeColor="text1"/>
        </w:rPr>
        <w:t>: A;</w:t>
      </w:r>
      <w:r w:rsidR="00277E29" w:rsidRPr="00493E00">
        <w:rPr>
          <w:color w:val="000000" w:themeColor="text1"/>
        </w:rPr>
        <w:t xml:space="preserve"> NE</w:t>
      </w:r>
      <w:r w:rsidR="00E04AC4" w:rsidRPr="00493E00">
        <w:rPr>
          <w:color w:val="000000" w:themeColor="text1"/>
        </w:rPr>
        <w:t>: 1b;</w:t>
      </w:r>
      <w:r w:rsidR="00277E29" w:rsidRPr="00493E00">
        <w:rPr>
          <w:color w:val="000000" w:themeColor="text1"/>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7A4A6B" w:rsidRPr="00493E00">
        <w:rPr>
          <w:color w:val="000000" w:themeColor="text1"/>
        </w:rPr>
        <w:t xml:space="preserve"> 100%)</w:t>
      </w:r>
    </w:p>
    <w:p w:rsidR="00BF0B9F" w:rsidRPr="00493E00" w:rsidRDefault="00BF0B9F" w:rsidP="00FF25F3">
      <w:pPr>
        <w:pStyle w:val="ListParagraph"/>
        <w:numPr>
          <w:ilvl w:val="0"/>
          <w:numId w:val="17"/>
        </w:numPr>
        <w:spacing w:after="160" w:line="259" w:lineRule="auto"/>
        <w:rPr>
          <w:color w:val="000000" w:themeColor="text1"/>
        </w:rPr>
      </w:pPr>
      <w:r w:rsidRPr="00493E00">
        <w:rPr>
          <w:color w:val="000000" w:themeColor="text1"/>
          <w:lang w:val="es-ES"/>
        </w:rPr>
        <w:t>Sulfasalazina puede ser considerado en pacientes con a</w:t>
      </w:r>
      <w:r w:rsidR="004A5525" w:rsidRPr="00493E00">
        <w:rPr>
          <w:color w:val="000000" w:themeColor="text1"/>
          <w:lang w:val="es-ES"/>
        </w:rPr>
        <w:t>rtritis periférica, sobre todo Artritis Psoriática y Artritis E</w:t>
      </w:r>
      <w:r w:rsidRPr="00493E00">
        <w:rPr>
          <w:color w:val="000000" w:themeColor="text1"/>
          <w:lang w:val="es-ES"/>
        </w:rPr>
        <w:t>nteropática, en dosis hasta 3 g/</w:t>
      </w:r>
      <w:r w:rsidR="00F71852" w:rsidRPr="00493E00">
        <w:rPr>
          <w:color w:val="000000" w:themeColor="text1"/>
          <w:lang w:val="es-ES"/>
        </w:rPr>
        <w:t>día</w:t>
      </w:r>
      <w:r w:rsidR="005B75FE" w:rsidRPr="00493E00">
        <w:rPr>
          <w:color w:val="000000" w:themeColor="text1"/>
          <w:lang w:val="es-ES"/>
        </w:rPr>
        <w:t xml:space="preserve">. </w:t>
      </w:r>
      <w:r w:rsidR="00277E29" w:rsidRPr="00493E00">
        <w:rPr>
          <w:color w:val="000000" w:themeColor="text1"/>
        </w:rPr>
        <w:t>(GR</w:t>
      </w:r>
      <w:r w:rsidR="00E04AC4" w:rsidRPr="00493E00">
        <w:rPr>
          <w:color w:val="000000" w:themeColor="text1"/>
        </w:rPr>
        <w:t>: A;</w:t>
      </w:r>
      <w:r w:rsidR="00277E29" w:rsidRPr="00493E00">
        <w:rPr>
          <w:color w:val="000000" w:themeColor="text1"/>
        </w:rPr>
        <w:t xml:space="preserve"> NE</w:t>
      </w:r>
      <w:r w:rsidR="00E04AC4" w:rsidRPr="00493E00">
        <w:rPr>
          <w:color w:val="000000" w:themeColor="text1"/>
        </w:rPr>
        <w:t>: 1;</w:t>
      </w:r>
      <w:r w:rsidR="00277E29" w:rsidRPr="00493E00">
        <w:rPr>
          <w:color w:val="000000" w:themeColor="text1"/>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5B75FE" w:rsidRPr="00493E00">
        <w:rPr>
          <w:color w:val="000000" w:themeColor="text1"/>
        </w:rPr>
        <w:t xml:space="preserve"> 100%)</w:t>
      </w:r>
    </w:p>
    <w:p w:rsidR="00BF0B9F" w:rsidRPr="00493E00" w:rsidRDefault="00BF0B9F" w:rsidP="00FF25F3">
      <w:pPr>
        <w:pStyle w:val="ListParagraph"/>
        <w:numPr>
          <w:ilvl w:val="0"/>
          <w:numId w:val="17"/>
        </w:numPr>
        <w:spacing w:after="160" w:line="259" w:lineRule="auto"/>
        <w:rPr>
          <w:color w:val="000000" w:themeColor="text1"/>
        </w:rPr>
      </w:pPr>
      <w:r w:rsidRPr="00493E00">
        <w:rPr>
          <w:color w:val="000000" w:themeColor="text1"/>
          <w:lang w:val="es-ES"/>
        </w:rPr>
        <w:t>Metotrexato puede s</w:t>
      </w:r>
      <w:r w:rsidR="004A5525" w:rsidRPr="00493E00">
        <w:rPr>
          <w:color w:val="000000" w:themeColor="text1"/>
          <w:lang w:val="es-ES"/>
        </w:rPr>
        <w:t xml:space="preserve">er considerado en </w:t>
      </w:r>
      <w:r w:rsidRPr="00493E00">
        <w:rPr>
          <w:color w:val="000000" w:themeColor="text1"/>
          <w:lang w:val="es-ES"/>
        </w:rPr>
        <w:t>a</w:t>
      </w:r>
      <w:r w:rsidR="004A5525" w:rsidRPr="00493E00">
        <w:rPr>
          <w:color w:val="000000" w:themeColor="text1"/>
          <w:lang w:val="es-ES"/>
        </w:rPr>
        <w:t>rtritis periférica, sobre todo Artritis P</w:t>
      </w:r>
      <w:r w:rsidRPr="00493E00">
        <w:rPr>
          <w:color w:val="000000" w:themeColor="text1"/>
          <w:lang w:val="es-ES"/>
        </w:rPr>
        <w:t>sor</w:t>
      </w:r>
      <w:r w:rsidR="00C01777" w:rsidRPr="00493E00">
        <w:rPr>
          <w:color w:val="000000" w:themeColor="text1"/>
          <w:lang w:val="es-ES"/>
        </w:rPr>
        <w:t>iática, en dosis hasta 25 mg/semanal</w:t>
      </w:r>
      <w:r w:rsidR="00277E29" w:rsidRPr="00493E00">
        <w:rPr>
          <w:color w:val="000000" w:themeColor="text1"/>
          <w:lang w:val="es-ES"/>
        </w:rPr>
        <w:t>.  (GR</w:t>
      </w:r>
      <w:r w:rsidR="00E04AC4" w:rsidRPr="00493E00">
        <w:rPr>
          <w:color w:val="000000" w:themeColor="text1"/>
          <w:lang w:val="es-ES"/>
        </w:rPr>
        <w:t>: A;</w:t>
      </w:r>
      <w:r w:rsidR="00277E29" w:rsidRPr="00493E00">
        <w:rPr>
          <w:color w:val="000000" w:themeColor="text1"/>
          <w:lang w:val="es-ES"/>
        </w:rPr>
        <w:t xml:space="preserve"> NE</w:t>
      </w:r>
      <w:r w:rsidR="00E04AC4" w:rsidRPr="00493E00">
        <w:rPr>
          <w:color w:val="000000" w:themeColor="text1"/>
          <w:lang w:val="es-ES"/>
        </w:rPr>
        <w:t>: 1b;</w:t>
      </w:r>
      <w:r w:rsidR="00277E29" w:rsidRPr="00493E00">
        <w:rPr>
          <w:color w:val="000000" w:themeColor="text1"/>
          <w:lang w:val="es-ES"/>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5B75FE" w:rsidRPr="00493E00">
        <w:rPr>
          <w:color w:val="000000" w:themeColor="text1"/>
          <w:lang w:val="es-ES"/>
        </w:rPr>
        <w:t xml:space="preserve"> 100%)</w:t>
      </w:r>
    </w:p>
    <w:p w:rsidR="00BF0B9F" w:rsidRPr="00493E00" w:rsidRDefault="00BF0B9F" w:rsidP="00FF25F3">
      <w:pPr>
        <w:pStyle w:val="ListParagraph"/>
        <w:numPr>
          <w:ilvl w:val="0"/>
          <w:numId w:val="17"/>
        </w:numPr>
        <w:spacing w:after="160" w:line="259" w:lineRule="auto"/>
        <w:rPr>
          <w:color w:val="000000" w:themeColor="text1"/>
        </w:rPr>
      </w:pPr>
      <w:r w:rsidRPr="00493E00">
        <w:rPr>
          <w:color w:val="000000" w:themeColor="text1"/>
          <w:lang w:val="es-ES"/>
        </w:rPr>
        <w:t>Otros FARMES convencionales no son recomendados.</w:t>
      </w:r>
      <w:r w:rsidR="00277E29" w:rsidRPr="00493E00">
        <w:rPr>
          <w:color w:val="000000" w:themeColor="text1"/>
          <w:lang w:val="es-ES"/>
        </w:rPr>
        <w:t xml:space="preserve">  (GR</w:t>
      </w:r>
      <w:r w:rsidR="00E04AC4" w:rsidRPr="00493E00">
        <w:rPr>
          <w:color w:val="000000" w:themeColor="text1"/>
          <w:lang w:val="es-ES"/>
        </w:rPr>
        <w:t>: A;</w:t>
      </w:r>
      <w:r w:rsidR="00277E29" w:rsidRPr="00493E00">
        <w:rPr>
          <w:color w:val="000000" w:themeColor="text1"/>
          <w:lang w:val="es-ES"/>
        </w:rPr>
        <w:t xml:space="preserve"> NE</w:t>
      </w:r>
      <w:r w:rsidR="00E04AC4" w:rsidRPr="00493E00">
        <w:rPr>
          <w:color w:val="000000" w:themeColor="text1"/>
          <w:lang w:val="es-ES"/>
        </w:rPr>
        <w:t>: 1b;</w:t>
      </w:r>
      <w:r w:rsidR="00277E29" w:rsidRPr="00493E00">
        <w:rPr>
          <w:color w:val="000000" w:themeColor="text1"/>
          <w:lang w:val="es-ES"/>
        </w:rPr>
        <w:t xml:space="preserve"> </w:t>
      </w:r>
      <w:r w:rsidR="00277E29" w:rsidRPr="00493E00">
        <w:rPr>
          <w:bCs/>
          <w:iCs/>
          <w:color w:val="000000" w:themeColor="text1"/>
        </w:rPr>
        <w:t xml:space="preserve">GA </w:t>
      </w:r>
      <w:r w:rsidR="00277E29" w:rsidRPr="00493E00">
        <w:rPr>
          <w:rFonts w:cstheme="minorHAnsi"/>
          <w:bCs/>
          <w:iCs/>
          <w:color w:val="000000" w:themeColor="text1"/>
        </w:rPr>
        <w:t>≥</w:t>
      </w:r>
      <w:r w:rsidR="00277E29" w:rsidRPr="00493E00">
        <w:rPr>
          <w:bCs/>
          <w:iCs/>
          <w:color w:val="000000" w:themeColor="text1"/>
        </w:rPr>
        <w:t>4:</w:t>
      </w:r>
      <w:r w:rsidR="009228B2" w:rsidRPr="00493E00">
        <w:rPr>
          <w:color w:val="000000" w:themeColor="text1"/>
          <w:lang w:val="es-ES"/>
        </w:rPr>
        <w:t xml:space="preserve"> 100%)</w:t>
      </w:r>
    </w:p>
    <w:p w:rsidR="00BF0B9F" w:rsidRPr="00493E00" w:rsidRDefault="00BF0B9F" w:rsidP="00FF25F3">
      <w:pPr>
        <w:pStyle w:val="ListParagraph"/>
        <w:numPr>
          <w:ilvl w:val="0"/>
          <w:numId w:val="17"/>
        </w:numPr>
        <w:spacing w:after="160" w:line="259" w:lineRule="auto"/>
        <w:rPr>
          <w:color w:val="000000" w:themeColor="text1"/>
        </w:rPr>
      </w:pPr>
      <w:r w:rsidRPr="00493E00">
        <w:rPr>
          <w:color w:val="000000" w:themeColor="text1"/>
          <w:lang w:val="es-ES"/>
        </w:rPr>
        <w:t xml:space="preserve">Esta recomendación es válida también para la </w:t>
      </w:r>
      <w:r w:rsidR="007F7503" w:rsidRPr="00493E00">
        <w:rPr>
          <w:bCs/>
          <w:color w:val="000000" w:themeColor="text1"/>
        </w:rPr>
        <w:t>EspAax-nr</w:t>
      </w:r>
      <w:r w:rsidR="007F7503" w:rsidRPr="00493E00">
        <w:rPr>
          <w:color w:val="000000" w:themeColor="text1"/>
          <w:lang w:val="es-ES"/>
        </w:rPr>
        <w:t xml:space="preserve"> </w:t>
      </w:r>
      <w:r w:rsidRPr="00493E00">
        <w:rPr>
          <w:color w:val="000000" w:themeColor="text1"/>
          <w:lang w:val="es-ES"/>
        </w:rPr>
        <w:t>.</w:t>
      </w:r>
      <w:r w:rsidR="007F7503" w:rsidRPr="00493E00">
        <w:rPr>
          <w:color w:val="000000" w:themeColor="text1"/>
          <w:lang w:val="es-ES"/>
        </w:rPr>
        <w:t xml:space="preserve">  </w:t>
      </w:r>
      <w:r w:rsidR="00FC65BF" w:rsidRPr="00493E00">
        <w:rPr>
          <w:color w:val="000000" w:themeColor="text1"/>
        </w:rPr>
        <w:t>(GR</w:t>
      </w:r>
      <w:r w:rsidR="00E04AC4" w:rsidRPr="00493E00">
        <w:rPr>
          <w:color w:val="000000" w:themeColor="text1"/>
        </w:rPr>
        <w:t>: A;</w:t>
      </w:r>
      <w:r w:rsidR="00FC65BF" w:rsidRPr="00493E00">
        <w:rPr>
          <w:color w:val="000000" w:themeColor="text1"/>
        </w:rPr>
        <w:t xml:space="preserve"> NE</w:t>
      </w:r>
      <w:r w:rsidR="00E04AC4" w:rsidRPr="00493E00">
        <w:rPr>
          <w:color w:val="000000" w:themeColor="text1"/>
        </w:rPr>
        <w:t>: 1b;</w:t>
      </w:r>
      <w:r w:rsidR="00FC65BF" w:rsidRPr="00493E00">
        <w:rPr>
          <w:color w:val="000000" w:themeColor="text1"/>
        </w:rPr>
        <w:t xml:space="preserve"> </w:t>
      </w:r>
      <w:r w:rsidR="00FC65BF" w:rsidRPr="00493E00">
        <w:rPr>
          <w:bCs/>
          <w:iCs/>
          <w:color w:val="000000" w:themeColor="text1"/>
        </w:rPr>
        <w:t xml:space="preserve">GA </w:t>
      </w:r>
      <w:r w:rsidR="00FC65BF" w:rsidRPr="00493E00">
        <w:rPr>
          <w:rFonts w:cstheme="minorHAnsi"/>
          <w:bCs/>
          <w:iCs/>
          <w:color w:val="000000" w:themeColor="text1"/>
        </w:rPr>
        <w:t>≥</w:t>
      </w:r>
      <w:r w:rsidR="00FC65BF" w:rsidRPr="00493E00">
        <w:rPr>
          <w:bCs/>
          <w:iCs/>
          <w:color w:val="000000" w:themeColor="text1"/>
        </w:rPr>
        <w:t>4:</w:t>
      </w:r>
      <w:r w:rsidR="009228B2" w:rsidRPr="00493E00">
        <w:rPr>
          <w:color w:val="000000" w:themeColor="text1"/>
        </w:rPr>
        <w:t xml:space="preserve"> 100%)</w:t>
      </w:r>
    </w:p>
    <w:p w:rsidR="003F2B59" w:rsidRPr="00493E00" w:rsidRDefault="003F2B59" w:rsidP="009228B2">
      <w:pPr>
        <w:rPr>
          <w:b/>
          <w:color w:val="000000" w:themeColor="text1"/>
        </w:rPr>
      </w:pPr>
    </w:p>
    <w:p w:rsidR="00B50C25" w:rsidRPr="00493E00" w:rsidRDefault="00B50C25" w:rsidP="00370E3D">
      <w:pPr>
        <w:jc w:val="center"/>
        <w:rPr>
          <w:b/>
          <w:color w:val="000000" w:themeColor="text1"/>
        </w:rPr>
      </w:pPr>
    </w:p>
    <w:p w:rsidR="00370E3D" w:rsidRPr="00493E00" w:rsidRDefault="002C46A6" w:rsidP="00370E3D">
      <w:pPr>
        <w:jc w:val="center"/>
        <w:rPr>
          <w:b/>
          <w:color w:val="000000" w:themeColor="text1"/>
        </w:rPr>
      </w:pPr>
      <w:r w:rsidRPr="00493E00">
        <w:rPr>
          <w:b/>
          <w:color w:val="000000" w:themeColor="text1"/>
        </w:rPr>
        <w:lastRenderedPageBreak/>
        <w:t>11</w:t>
      </w:r>
    </w:p>
    <w:p w:rsidR="00F0262E" w:rsidRPr="00493E00" w:rsidRDefault="007A7E96" w:rsidP="00FF25F3">
      <w:pPr>
        <w:pStyle w:val="ListParagraph"/>
        <w:numPr>
          <w:ilvl w:val="0"/>
          <w:numId w:val="15"/>
        </w:numPr>
        <w:rPr>
          <w:b/>
          <w:color w:val="000000" w:themeColor="text1"/>
        </w:rPr>
      </w:pPr>
      <w:r w:rsidRPr="00493E00">
        <w:rPr>
          <w:b/>
          <w:bCs/>
          <w:iCs/>
          <w:color w:val="000000" w:themeColor="text1"/>
          <w:sz w:val="24"/>
        </w:rPr>
        <w:t>Iniciar TB</w:t>
      </w:r>
      <w:r w:rsidR="008F0AB2" w:rsidRPr="00493E00">
        <w:rPr>
          <w:b/>
          <w:bCs/>
          <w:iCs/>
          <w:color w:val="000000" w:themeColor="text1"/>
          <w:sz w:val="24"/>
        </w:rPr>
        <w:t xml:space="preserve"> </w:t>
      </w:r>
      <w:r w:rsidR="0095545C" w:rsidRPr="00493E00">
        <w:rPr>
          <w:b/>
          <w:bCs/>
          <w:iCs/>
          <w:color w:val="000000" w:themeColor="text1"/>
          <w:sz w:val="24"/>
        </w:rPr>
        <w:t xml:space="preserve">anti-TNF </w:t>
      </w:r>
      <w:r w:rsidR="006A1D2E">
        <w:rPr>
          <w:b/>
          <w:bCs/>
          <w:iCs/>
          <w:color w:val="FF0000"/>
          <w:sz w:val="24"/>
        </w:rPr>
        <w:t xml:space="preserve">(Etanercept, Infliximab, Adalimumab; Certolizumab pegol, o Golimumab) </w:t>
      </w:r>
      <w:r w:rsidR="0095545C" w:rsidRPr="00493E00">
        <w:rPr>
          <w:b/>
          <w:bCs/>
          <w:iCs/>
          <w:color w:val="000000" w:themeColor="text1"/>
          <w:sz w:val="24"/>
        </w:rPr>
        <w:t>o anti-IL 17</w:t>
      </w:r>
      <w:r w:rsidR="006A1D2E">
        <w:rPr>
          <w:b/>
          <w:bCs/>
          <w:iCs/>
          <w:color w:val="000000" w:themeColor="text1"/>
          <w:sz w:val="24"/>
        </w:rPr>
        <w:t xml:space="preserve"> </w:t>
      </w:r>
      <w:r w:rsidR="006A1D2E">
        <w:rPr>
          <w:b/>
          <w:bCs/>
          <w:iCs/>
          <w:color w:val="FF0000"/>
          <w:sz w:val="24"/>
        </w:rPr>
        <w:t>(Secukinumab)</w:t>
      </w:r>
      <w:r w:rsidR="0095545C" w:rsidRPr="00493E00">
        <w:rPr>
          <w:b/>
          <w:bCs/>
          <w:iCs/>
          <w:color w:val="000000" w:themeColor="text1"/>
          <w:sz w:val="24"/>
        </w:rPr>
        <w:t xml:space="preserve"> </w:t>
      </w:r>
      <w:r w:rsidR="008F0AB2" w:rsidRPr="00493E00">
        <w:rPr>
          <w:b/>
          <w:bCs/>
          <w:iCs/>
          <w:color w:val="000000" w:themeColor="text1"/>
          <w:sz w:val="24"/>
        </w:rPr>
        <w:t>en pacientes con EspA</w:t>
      </w:r>
      <w:r w:rsidR="00E7497E" w:rsidRPr="00493E00">
        <w:rPr>
          <w:b/>
          <w:bCs/>
          <w:iCs/>
          <w:color w:val="000000" w:themeColor="text1"/>
          <w:sz w:val="24"/>
        </w:rPr>
        <w:t>a</w:t>
      </w:r>
      <w:r w:rsidR="007A6D70" w:rsidRPr="00493E00">
        <w:rPr>
          <w:b/>
          <w:bCs/>
          <w:iCs/>
          <w:color w:val="000000" w:themeColor="text1"/>
          <w:sz w:val="24"/>
        </w:rPr>
        <w:t>x persistentemente activa a pesar de tratamiento con AINE</w:t>
      </w:r>
      <w:r w:rsidR="00F27AB2" w:rsidRPr="00493E00">
        <w:rPr>
          <w:b/>
          <w:bCs/>
          <w:iCs/>
          <w:color w:val="000000" w:themeColor="text1"/>
          <w:sz w:val="24"/>
        </w:rPr>
        <w:t>S</w:t>
      </w:r>
      <w:r w:rsidR="007A6D70" w:rsidRPr="00493E00">
        <w:rPr>
          <w:bCs/>
          <w:iCs/>
          <w:color w:val="000000" w:themeColor="text1"/>
        </w:rPr>
        <w:t>.</w:t>
      </w:r>
      <w:r w:rsidR="00F27AB2" w:rsidRPr="00493E00">
        <w:rPr>
          <w:bCs/>
          <w:iCs/>
          <w:color w:val="000000" w:themeColor="text1"/>
        </w:rPr>
        <w:t xml:space="preserve">    </w:t>
      </w:r>
      <w:r w:rsidR="00FC65BF" w:rsidRPr="00493E00">
        <w:rPr>
          <w:bCs/>
          <w:iCs/>
          <w:color w:val="000000" w:themeColor="text1"/>
        </w:rPr>
        <w:t xml:space="preserve">(GR A, NE 1a , 1b  GA </w:t>
      </w:r>
      <w:r w:rsidR="00FC65BF" w:rsidRPr="00493E00">
        <w:rPr>
          <w:rFonts w:cstheme="minorHAnsi"/>
          <w:bCs/>
          <w:iCs/>
          <w:color w:val="000000" w:themeColor="text1"/>
        </w:rPr>
        <w:t>≥</w:t>
      </w:r>
      <w:r w:rsidR="00FC65BF" w:rsidRPr="00493E00">
        <w:rPr>
          <w:bCs/>
          <w:iCs/>
          <w:color w:val="000000" w:themeColor="text1"/>
        </w:rPr>
        <w:t>4:</w:t>
      </w:r>
      <w:r w:rsidR="007A6D70" w:rsidRPr="00493E00">
        <w:rPr>
          <w:bCs/>
          <w:iCs/>
          <w:color w:val="000000" w:themeColor="text1"/>
        </w:rPr>
        <w:t xml:space="preserve"> 100%)</w:t>
      </w:r>
      <w:r w:rsidR="00735014" w:rsidRPr="00493E00">
        <w:rPr>
          <w:bCs/>
          <w:iCs/>
          <w:color w:val="000000" w:themeColor="text1"/>
        </w:rPr>
        <w:t xml:space="preserve"> </w:t>
      </w:r>
      <w:r w:rsidR="00735014" w:rsidRPr="00493E00">
        <w:rPr>
          <w:bCs/>
          <w:iCs/>
          <w:color w:val="000000" w:themeColor="text1"/>
          <w:sz w:val="24"/>
        </w:rPr>
        <w:t xml:space="preserve">                                                                                                                  </w:t>
      </w:r>
    </w:p>
    <w:p w:rsidR="007A6D70" w:rsidRPr="00493E00" w:rsidRDefault="00F14F08" w:rsidP="00FF25F3">
      <w:pPr>
        <w:pStyle w:val="ListParagraph"/>
        <w:numPr>
          <w:ilvl w:val="0"/>
          <w:numId w:val="11"/>
        </w:numPr>
        <w:rPr>
          <w:b/>
          <w:bCs/>
          <w:iCs/>
          <w:color w:val="000000" w:themeColor="text1"/>
          <w:sz w:val="24"/>
        </w:rPr>
      </w:pPr>
      <w:r w:rsidRPr="00493E00">
        <w:rPr>
          <w:bCs/>
          <w:iCs/>
          <w:color w:val="000000" w:themeColor="text1"/>
        </w:rPr>
        <w:t xml:space="preserve">en pacientes con EspAax-nr se indicará cuando se acompañe además de </w:t>
      </w:r>
      <w:r w:rsidR="009C0F14" w:rsidRPr="00493E00">
        <w:rPr>
          <w:bCs/>
          <w:iCs/>
          <w:color w:val="000000" w:themeColor="text1"/>
        </w:rPr>
        <w:t xml:space="preserve"> reactantes de fase aguda elevados (ej.: </w:t>
      </w:r>
      <w:r w:rsidRPr="00493E00">
        <w:rPr>
          <w:bCs/>
          <w:iCs/>
          <w:color w:val="000000" w:themeColor="text1"/>
        </w:rPr>
        <w:t>PCR alta</w:t>
      </w:r>
      <w:r w:rsidR="009C0F14" w:rsidRPr="00493E00">
        <w:rPr>
          <w:bCs/>
          <w:iCs/>
          <w:color w:val="000000" w:themeColor="text1"/>
        </w:rPr>
        <w:t xml:space="preserve">, VHS elevada) </w:t>
      </w:r>
      <w:r w:rsidRPr="00493E00">
        <w:rPr>
          <w:bCs/>
          <w:iCs/>
          <w:color w:val="000000" w:themeColor="text1"/>
        </w:rPr>
        <w:t xml:space="preserve"> y/o signos de inf</w:t>
      </w:r>
      <w:r w:rsidR="00406341" w:rsidRPr="00493E00">
        <w:rPr>
          <w:bCs/>
          <w:iCs/>
          <w:color w:val="000000" w:themeColor="text1"/>
        </w:rPr>
        <w:t>lamación en RNM</w:t>
      </w:r>
      <w:r w:rsidR="005E289A" w:rsidRPr="00493E00">
        <w:rPr>
          <w:bCs/>
          <w:iCs/>
          <w:color w:val="000000" w:themeColor="text1"/>
        </w:rPr>
        <w:t xml:space="preserve">. </w:t>
      </w:r>
    </w:p>
    <w:p w:rsidR="006F2331" w:rsidRPr="00493E00" w:rsidRDefault="00F14F08" w:rsidP="00F27AB2">
      <w:pPr>
        <w:pStyle w:val="ListParagraph"/>
        <w:numPr>
          <w:ilvl w:val="0"/>
          <w:numId w:val="11"/>
        </w:numPr>
        <w:rPr>
          <w:b/>
          <w:bCs/>
          <w:iCs/>
          <w:color w:val="000000" w:themeColor="text1"/>
          <w:sz w:val="24"/>
        </w:rPr>
      </w:pPr>
      <w:r w:rsidRPr="00493E00">
        <w:rPr>
          <w:bCs/>
          <w:iCs/>
          <w:color w:val="000000" w:themeColor="text1"/>
        </w:rPr>
        <w:t>no existen datos sólidos</w:t>
      </w:r>
      <w:r w:rsidR="00374BBC" w:rsidRPr="00493E00">
        <w:rPr>
          <w:bCs/>
          <w:iCs/>
          <w:color w:val="000000" w:themeColor="text1"/>
        </w:rPr>
        <w:t xml:space="preserve"> </w:t>
      </w:r>
      <w:r w:rsidR="00735014" w:rsidRPr="00493E00">
        <w:rPr>
          <w:bCs/>
          <w:iCs/>
          <w:color w:val="000000" w:themeColor="text1"/>
        </w:rPr>
        <w:t>que apoyen la necesidad de combinar la terapia biológica con ningún FA</w:t>
      </w:r>
      <w:r w:rsidR="00A15753" w:rsidRPr="00493E00">
        <w:rPr>
          <w:bCs/>
          <w:iCs/>
          <w:color w:val="000000" w:themeColor="text1"/>
        </w:rPr>
        <w:t>R</w:t>
      </w:r>
      <w:r w:rsidR="00735014" w:rsidRPr="00493E00">
        <w:rPr>
          <w:bCs/>
          <w:iCs/>
          <w:color w:val="000000" w:themeColor="text1"/>
        </w:rPr>
        <w:t>ME para mejorar la eficacia o alargar la supervivencia del f</w:t>
      </w:r>
      <w:r w:rsidR="00406341" w:rsidRPr="00493E00">
        <w:rPr>
          <w:bCs/>
          <w:iCs/>
          <w:color w:val="000000" w:themeColor="text1"/>
        </w:rPr>
        <w:t xml:space="preserve">ármaco en EspAax </w:t>
      </w:r>
    </w:p>
    <w:p w:rsidR="00F27AB2" w:rsidRPr="00493E00" w:rsidRDefault="00F27AB2" w:rsidP="00F27AB2">
      <w:pPr>
        <w:ind w:left="360"/>
        <w:rPr>
          <w:b/>
          <w:bCs/>
          <w:iCs/>
          <w:color w:val="000000" w:themeColor="text1"/>
          <w:sz w:val="24"/>
        </w:rPr>
      </w:pPr>
    </w:p>
    <w:p w:rsidR="006F2331" w:rsidRPr="00493E00" w:rsidRDefault="00FC65BF" w:rsidP="00FF25F3">
      <w:pPr>
        <w:pStyle w:val="ListParagraph"/>
        <w:numPr>
          <w:ilvl w:val="0"/>
          <w:numId w:val="15"/>
        </w:numPr>
        <w:rPr>
          <w:b/>
          <w:bCs/>
          <w:iCs/>
          <w:color w:val="000000" w:themeColor="text1"/>
        </w:rPr>
      </w:pPr>
      <w:r w:rsidRPr="00493E00">
        <w:rPr>
          <w:b/>
          <w:bCs/>
          <w:iCs/>
          <w:color w:val="000000" w:themeColor="text1"/>
        </w:rPr>
        <w:t>Evalu</w:t>
      </w:r>
      <w:r w:rsidR="00D12764" w:rsidRPr="00493E00">
        <w:rPr>
          <w:b/>
          <w:bCs/>
          <w:iCs/>
          <w:color w:val="000000" w:themeColor="text1"/>
        </w:rPr>
        <w:t>ar los factores predictivos de progresión de daño estructural en la</w:t>
      </w:r>
      <w:r w:rsidR="007A7E96" w:rsidRPr="00493E00">
        <w:rPr>
          <w:b/>
          <w:bCs/>
          <w:iCs/>
          <w:color w:val="000000" w:themeColor="text1"/>
        </w:rPr>
        <w:t xml:space="preserve"> indicación de TB</w:t>
      </w:r>
      <w:r w:rsidRPr="00493E00">
        <w:rPr>
          <w:bCs/>
          <w:iCs/>
          <w:color w:val="000000" w:themeColor="text1"/>
        </w:rPr>
        <w:t>. (GR</w:t>
      </w:r>
      <w:r w:rsidR="00DF6FAA" w:rsidRPr="00493E00">
        <w:rPr>
          <w:bCs/>
          <w:iCs/>
          <w:color w:val="000000" w:themeColor="text1"/>
        </w:rPr>
        <w:t>:</w:t>
      </w:r>
      <w:r w:rsidRPr="00493E00">
        <w:rPr>
          <w:bCs/>
          <w:iCs/>
          <w:color w:val="000000" w:themeColor="text1"/>
        </w:rPr>
        <w:t xml:space="preserve"> D</w:t>
      </w:r>
      <w:r w:rsidR="00DF6FAA" w:rsidRPr="00493E00">
        <w:rPr>
          <w:bCs/>
          <w:iCs/>
          <w:color w:val="000000" w:themeColor="text1"/>
        </w:rPr>
        <w:t xml:space="preserve">; </w:t>
      </w:r>
      <w:r w:rsidRPr="00493E00">
        <w:rPr>
          <w:bCs/>
          <w:iCs/>
          <w:color w:val="000000" w:themeColor="text1"/>
        </w:rPr>
        <w:t>NE</w:t>
      </w:r>
      <w:r w:rsidR="00DF6FAA" w:rsidRPr="00493E00">
        <w:rPr>
          <w:bCs/>
          <w:iCs/>
          <w:color w:val="000000" w:themeColor="text1"/>
        </w:rPr>
        <w:t>:</w:t>
      </w:r>
      <w:r w:rsidRPr="00493E00">
        <w:rPr>
          <w:bCs/>
          <w:iCs/>
          <w:color w:val="000000" w:themeColor="text1"/>
        </w:rPr>
        <w:t xml:space="preserve"> 5</w:t>
      </w:r>
      <w:r w:rsidR="00DF6FAA" w:rsidRPr="00493E00">
        <w:rPr>
          <w:bCs/>
          <w:iCs/>
          <w:color w:val="000000" w:themeColor="text1"/>
        </w:rPr>
        <w:t xml:space="preserve">; </w:t>
      </w:r>
      <w:r w:rsidRPr="00493E00">
        <w:rPr>
          <w:bCs/>
          <w:iCs/>
          <w:color w:val="000000" w:themeColor="text1"/>
        </w:rPr>
        <w:t xml:space="preserve">GA </w:t>
      </w:r>
      <w:r w:rsidRPr="00493E00">
        <w:rPr>
          <w:rFonts w:cstheme="minorHAnsi"/>
          <w:bCs/>
          <w:iCs/>
          <w:color w:val="000000" w:themeColor="text1"/>
        </w:rPr>
        <w:t>≥</w:t>
      </w:r>
      <w:r w:rsidRPr="00493E00">
        <w:rPr>
          <w:bCs/>
          <w:iCs/>
          <w:color w:val="000000" w:themeColor="text1"/>
        </w:rPr>
        <w:t>4:</w:t>
      </w:r>
      <w:r w:rsidR="00D12764" w:rsidRPr="00493E00">
        <w:rPr>
          <w:bCs/>
          <w:iCs/>
          <w:color w:val="000000" w:themeColor="text1"/>
        </w:rPr>
        <w:t xml:space="preserve"> 100%)  </w:t>
      </w:r>
    </w:p>
    <w:p w:rsidR="00D12764" w:rsidRPr="00493E00" w:rsidRDefault="007A7E96" w:rsidP="00FF25F3">
      <w:pPr>
        <w:pStyle w:val="ListParagraph"/>
        <w:numPr>
          <w:ilvl w:val="0"/>
          <w:numId w:val="14"/>
        </w:numPr>
        <w:rPr>
          <w:b/>
          <w:bCs/>
          <w:iCs/>
          <w:color w:val="000000" w:themeColor="text1"/>
          <w:sz w:val="24"/>
        </w:rPr>
      </w:pPr>
      <w:r w:rsidRPr="00493E00">
        <w:rPr>
          <w:bCs/>
          <w:iCs/>
          <w:color w:val="000000" w:themeColor="text1"/>
        </w:rPr>
        <w:t>TB</w:t>
      </w:r>
      <w:r w:rsidR="0031405A" w:rsidRPr="00493E00">
        <w:rPr>
          <w:bCs/>
          <w:iCs/>
          <w:color w:val="000000" w:themeColor="text1"/>
        </w:rPr>
        <w:t xml:space="preserve"> puede ser </w:t>
      </w:r>
      <w:r w:rsidR="00D12764" w:rsidRPr="00493E00">
        <w:rPr>
          <w:bCs/>
          <w:iCs/>
          <w:color w:val="000000" w:themeColor="text1"/>
        </w:rPr>
        <w:t>eficaz en reducir la inflamación ósea espinal y sacroiliacas; y</w:t>
      </w:r>
      <w:r w:rsidR="00A54A93" w:rsidRPr="00493E00">
        <w:rPr>
          <w:bCs/>
          <w:iCs/>
          <w:color w:val="000000" w:themeColor="text1"/>
        </w:rPr>
        <w:t xml:space="preserve"> podría</w:t>
      </w:r>
      <w:r w:rsidR="00D12764" w:rsidRPr="00493E00">
        <w:rPr>
          <w:bCs/>
          <w:iCs/>
          <w:color w:val="000000" w:themeColor="text1"/>
        </w:rPr>
        <w:t xml:space="preserve"> reducir la progresión </w:t>
      </w:r>
      <w:r w:rsidR="00841831" w:rsidRPr="00493E00">
        <w:rPr>
          <w:bCs/>
          <w:iCs/>
          <w:color w:val="000000" w:themeColor="text1"/>
        </w:rPr>
        <w:t>radiográfica en EA</w:t>
      </w:r>
      <w:r w:rsidR="00406341" w:rsidRPr="00493E00">
        <w:rPr>
          <w:bCs/>
          <w:iCs/>
          <w:color w:val="000000" w:themeColor="text1"/>
        </w:rPr>
        <w:t xml:space="preserve"> .</w:t>
      </w:r>
    </w:p>
    <w:p w:rsidR="00D12764" w:rsidRPr="00493E00" w:rsidRDefault="00752E51" w:rsidP="00FF25F3">
      <w:pPr>
        <w:pStyle w:val="ListParagraph"/>
        <w:numPr>
          <w:ilvl w:val="0"/>
          <w:numId w:val="14"/>
        </w:numPr>
        <w:rPr>
          <w:b/>
          <w:bCs/>
          <w:iCs/>
          <w:color w:val="000000" w:themeColor="text1"/>
          <w:sz w:val="24"/>
        </w:rPr>
      </w:pPr>
      <w:r w:rsidRPr="00493E00">
        <w:rPr>
          <w:bCs/>
          <w:iCs/>
          <w:color w:val="000000" w:themeColor="text1"/>
        </w:rPr>
        <w:t>Entre los factores predictivos de daño estructural se incluyen: daño radiográfico basal, la afectación en RM, sexo</w:t>
      </w:r>
      <w:r w:rsidR="004C1985" w:rsidRPr="00493E00">
        <w:rPr>
          <w:bCs/>
          <w:iCs/>
          <w:color w:val="000000" w:themeColor="text1"/>
        </w:rPr>
        <w:t xml:space="preserve"> masculino</w:t>
      </w:r>
      <w:r w:rsidRPr="00493E00">
        <w:rPr>
          <w:bCs/>
          <w:iCs/>
          <w:color w:val="000000" w:themeColor="text1"/>
        </w:rPr>
        <w:t>, tabaco</w:t>
      </w:r>
      <w:r w:rsidR="004C1985" w:rsidRPr="00493E00">
        <w:rPr>
          <w:bCs/>
          <w:iCs/>
          <w:color w:val="000000" w:themeColor="text1"/>
        </w:rPr>
        <w:t>,</w:t>
      </w:r>
      <w:r w:rsidRPr="00493E00">
        <w:rPr>
          <w:bCs/>
          <w:iCs/>
          <w:color w:val="000000" w:themeColor="text1"/>
        </w:rPr>
        <w:t xml:space="preserve"> y la actividad de la e</w:t>
      </w:r>
      <w:r w:rsidR="00406341" w:rsidRPr="00493E00">
        <w:rPr>
          <w:bCs/>
          <w:iCs/>
          <w:color w:val="000000" w:themeColor="text1"/>
        </w:rPr>
        <w:t xml:space="preserve">nfermedad. </w:t>
      </w:r>
    </w:p>
    <w:p w:rsidR="009D2560" w:rsidRPr="00493E00" w:rsidRDefault="00752E51" w:rsidP="00471F5F">
      <w:pPr>
        <w:pStyle w:val="ListParagraph"/>
        <w:numPr>
          <w:ilvl w:val="0"/>
          <w:numId w:val="14"/>
        </w:numPr>
        <w:rPr>
          <w:b/>
          <w:bCs/>
          <w:iCs/>
          <w:color w:val="000000" w:themeColor="text1"/>
          <w:sz w:val="24"/>
        </w:rPr>
      </w:pPr>
      <w:r w:rsidRPr="00493E00">
        <w:rPr>
          <w:bCs/>
          <w:iCs/>
          <w:color w:val="000000" w:themeColor="text1"/>
        </w:rPr>
        <w:t>En</w:t>
      </w:r>
      <w:r w:rsidR="007A7E96" w:rsidRPr="00493E00">
        <w:rPr>
          <w:bCs/>
          <w:iCs/>
          <w:color w:val="000000" w:themeColor="text1"/>
        </w:rPr>
        <w:t xml:space="preserve"> pacientes con TB</w:t>
      </w:r>
      <w:r w:rsidRPr="00493E00">
        <w:rPr>
          <w:bCs/>
          <w:iCs/>
          <w:color w:val="000000" w:themeColor="text1"/>
        </w:rPr>
        <w:t xml:space="preserve"> es aconsejable disponer una radiografía basal y monitorización del daño estructural, especialmente en aquellos con mayor riesgo de </w:t>
      </w:r>
    </w:p>
    <w:p w:rsidR="00752E51" w:rsidRPr="00493E00" w:rsidRDefault="00752E51" w:rsidP="009D2560">
      <w:pPr>
        <w:pStyle w:val="ListParagraph"/>
        <w:ind w:left="1080"/>
        <w:rPr>
          <w:b/>
          <w:bCs/>
          <w:iCs/>
          <w:color w:val="000000" w:themeColor="text1"/>
          <w:sz w:val="24"/>
        </w:rPr>
      </w:pPr>
      <w:r w:rsidRPr="00493E00">
        <w:rPr>
          <w:bCs/>
          <w:iCs/>
          <w:color w:val="000000" w:themeColor="text1"/>
        </w:rPr>
        <w:t xml:space="preserve">progresión radiográfica. </w:t>
      </w:r>
      <w:r w:rsidR="000604BB" w:rsidRPr="00493E00">
        <w:rPr>
          <w:bCs/>
          <w:iCs/>
          <w:color w:val="000000" w:themeColor="text1"/>
        </w:rPr>
        <w:t xml:space="preserve">                                                               </w:t>
      </w:r>
      <w:r w:rsidR="000604BB" w:rsidRPr="00493E00">
        <w:rPr>
          <w:bCs/>
          <w:iCs/>
          <w:color w:val="000000" w:themeColor="text1"/>
        </w:rPr>
        <w:tab/>
      </w:r>
      <w:r w:rsidR="000604BB" w:rsidRPr="00493E00">
        <w:rPr>
          <w:bCs/>
          <w:iCs/>
          <w:color w:val="000000" w:themeColor="text1"/>
        </w:rPr>
        <w:tab/>
      </w:r>
      <w:r w:rsidR="000604BB" w:rsidRPr="00493E00">
        <w:rPr>
          <w:bCs/>
          <w:iCs/>
          <w:color w:val="000000" w:themeColor="text1"/>
        </w:rPr>
        <w:tab/>
      </w:r>
      <w:r w:rsidR="000604BB" w:rsidRPr="00493E00">
        <w:rPr>
          <w:bCs/>
          <w:iCs/>
          <w:color w:val="000000" w:themeColor="text1"/>
        </w:rPr>
        <w:tab/>
      </w:r>
      <w:r w:rsidR="000604BB" w:rsidRPr="00493E00">
        <w:rPr>
          <w:bCs/>
          <w:iCs/>
          <w:color w:val="000000" w:themeColor="text1"/>
        </w:rPr>
        <w:tab/>
      </w:r>
    </w:p>
    <w:p w:rsidR="001A3F60" w:rsidRPr="00493E00" w:rsidRDefault="001A3F60" w:rsidP="00FF25F3">
      <w:pPr>
        <w:pStyle w:val="ListParagraph"/>
        <w:numPr>
          <w:ilvl w:val="0"/>
          <w:numId w:val="15"/>
        </w:numPr>
        <w:rPr>
          <w:b/>
          <w:bCs/>
          <w:iCs/>
          <w:color w:val="000000" w:themeColor="text1"/>
        </w:rPr>
      </w:pPr>
      <w:r w:rsidRPr="00493E00">
        <w:rPr>
          <w:b/>
          <w:bCs/>
          <w:iCs/>
          <w:color w:val="000000" w:themeColor="text1"/>
        </w:rPr>
        <w:t>Se recomienda que,</w:t>
      </w:r>
      <w:r w:rsidR="000A0D88">
        <w:rPr>
          <w:b/>
          <w:bCs/>
          <w:iCs/>
          <w:color w:val="000000" w:themeColor="text1"/>
        </w:rPr>
        <w:t xml:space="preserve"> después del fracaso a un </w:t>
      </w:r>
      <w:r w:rsidR="00142E60" w:rsidRPr="000A0D88">
        <w:rPr>
          <w:b/>
          <w:bCs/>
          <w:iCs/>
          <w:color w:val="FF0000"/>
        </w:rPr>
        <w:t>primer anti-TNF, el paciente sea tratado con otro anti-TNF o anti-IL 17</w:t>
      </w:r>
      <w:r w:rsidR="000A0D88">
        <w:rPr>
          <w:b/>
          <w:bCs/>
          <w:iCs/>
          <w:color w:val="FF0000"/>
        </w:rPr>
        <w:t xml:space="preserve"> </w:t>
      </w:r>
      <w:r w:rsidR="00FC65BF" w:rsidRPr="00493E00">
        <w:rPr>
          <w:bCs/>
          <w:iCs/>
          <w:color w:val="000000" w:themeColor="text1"/>
        </w:rPr>
        <w:t>(GR</w:t>
      </w:r>
      <w:r w:rsidR="00E13448" w:rsidRPr="00493E00">
        <w:rPr>
          <w:bCs/>
          <w:iCs/>
          <w:color w:val="000000" w:themeColor="text1"/>
        </w:rPr>
        <w:t>:</w:t>
      </w:r>
      <w:r w:rsidR="00FC65BF" w:rsidRPr="00493E00">
        <w:rPr>
          <w:bCs/>
          <w:iCs/>
          <w:color w:val="000000" w:themeColor="text1"/>
        </w:rPr>
        <w:t xml:space="preserve"> D</w:t>
      </w:r>
      <w:r w:rsidR="00E13448" w:rsidRPr="00493E00">
        <w:rPr>
          <w:bCs/>
          <w:iCs/>
          <w:color w:val="000000" w:themeColor="text1"/>
        </w:rPr>
        <w:t xml:space="preserve">; </w:t>
      </w:r>
      <w:r w:rsidR="00FC65BF" w:rsidRPr="00493E00">
        <w:rPr>
          <w:bCs/>
          <w:iCs/>
          <w:color w:val="000000" w:themeColor="text1"/>
        </w:rPr>
        <w:t>NE</w:t>
      </w:r>
      <w:r w:rsidR="00E13448" w:rsidRPr="00493E00">
        <w:rPr>
          <w:bCs/>
          <w:iCs/>
          <w:color w:val="000000" w:themeColor="text1"/>
        </w:rPr>
        <w:t>:</w:t>
      </w:r>
      <w:r w:rsidR="00FC65BF" w:rsidRPr="00493E00">
        <w:rPr>
          <w:bCs/>
          <w:iCs/>
          <w:color w:val="000000" w:themeColor="text1"/>
        </w:rPr>
        <w:t xml:space="preserve"> 4</w:t>
      </w:r>
      <w:r w:rsidR="00E13448" w:rsidRPr="00493E00">
        <w:rPr>
          <w:bCs/>
          <w:iCs/>
          <w:color w:val="000000" w:themeColor="text1"/>
        </w:rPr>
        <w:t>;</w:t>
      </w:r>
      <w:r w:rsidR="00FC65BF" w:rsidRPr="00493E00">
        <w:rPr>
          <w:bCs/>
          <w:iCs/>
          <w:color w:val="000000" w:themeColor="text1"/>
        </w:rPr>
        <w:t xml:space="preserve">  GA</w:t>
      </w:r>
      <w:r w:rsidR="00E13448" w:rsidRPr="00493E00">
        <w:rPr>
          <w:bCs/>
          <w:iCs/>
          <w:color w:val="000000" w:themeColor="text1"/>
        </w:rPr>
        <w:t>:</w:t>
      </w:r>
      <w:r w:rsidR="00FC65BF" w:rsidRPr="00493E00">
        <w:rPr>
          <w:bCs/>
          <w:iCs/>
          <w:color w:val="000000" w:themeColor="text1"/>
        </w:rPr>
        <w:t xml:space="preserve"> </w:t>
      </w:r>
      <w:r w:rsidR="00FC65BF" w:rsidRPr="00493E00">
        <w:rPr>
          <w:rFonts w:cstheme="minorHAnsi"/>
          <w:bCs/>
          <w:iCs/>
          <w:color w:val="000000" w:themeColor="text1"/>
        </w:rPr>
        <w:t>≥</w:t>
      </w:r>
      <w:r w:rsidR="00FC65BF" w:rsidRPr="00493E00">
        <w:rPr>
          <w:bCs/>
          <w:iCs/>
          <w:color w:val="000000" w:themeColor="text1"/>
        </w:rPr>
        <w:t>4:</w:t>
      </w:r>
      <w:r w:rsidRPr="00493E00">
        <w:rPr>
          <w:bCs/>
          <w:iCs/>
          <w:color w:val="000000" w:themeColor="text1"/>
        </w:rPr>
        <w:t xml:space="preserve"> 100%)</w:t>
      </w:r>
      <w:r w:rsidR="000A0D88">
        <w:rPr>
          <w:bCs/>
          <w:iCs/>
          <w:color w:val="000000" w:themeColor="text1"/>
        </w:rPr>
        <w:t>.</w:t>
      </w:r>
    </w:p>
    <w:p w:rsidR="000604BB" w:rsidRPr="0042202B" w:rsidRDefault="0042202B" w:rsidP="000604BB">
      <w:pPr>
        <w:pStyle w:val="ListParagraph"/>
        <w:ind w:left="992"/>
        <w:rPr>
          <w:bCs/>
          <w:iCs/>
          <w:color w:val="FF0000"/>
        </w:rPr>
      </w:pPr>
      <w:r w:rsidRPr="0042202B">
        <w:rPr>
          <w:bCs/>
          <w:iCs/>
          <w:color w:val="FF0000"/>
        </w:rPr>
        <w:t>N</w:t>
      </w:r>
      <w:r>
        <w:rPr>
          <w:bCs/>
          <w:iCs/>
          <w:color w:val="FF0000"/>
        </w:rPr>
        <w:t xml:space="preserve">o </w:t>
      </w:r>
      <w:r w:rsidR="00820A5D">
        <w:rPr>
          <w:bCs/>
          <w:iCs/>
          <w:color w:val="FF0000"/>
        </w:rPr>
        <w:t xml:space="preserve">existe todavía evidencia sobre la eficacia del cambio a anti-TNF tras fracaso </w:t>
      </w:r>
      <w:r w:rsidR="00B7498B">
        <w:rPr>
          <w:bCs/>
          <w:iCs/>
          <w:color w:val="FF0000"/>
        </w:rPr>
        <w:t>a Secukinumab, pero el grupo de expertos (GTE) considera razonable utilizar un anti-TNF en esta situación.</w:t>
      </w:r>
    </w:p>
    <w:p w:rsidR="00BE4E51" w:rsidRPr="00493E00" w:rsidRDefault="00BE4E51" w:rsidP="00FF25F3">
      <w:pPr>
        <w:pStyle w:val="ListParagraph"/>
        <w:numPr>
          <w:ilvl w:val="0"/>
          <w:numId w:val="15"/>
        </w:numPr>
        <w:rPr>
          <w:bCs/>
          <w:iCs/>
          <w:color w:val="000000" w:themeColor="text1"/>
        </w:rPr>
      </w:pPr>
      <w:r w:rsidRPr="00493E00">
        <w:rPr>
          <w:b/>
          <w:bCs/>
          <w:iCs/>
          <w:color w:val="000000" w:themeColor="text1"/>
        </w:rPr>
        <w:t>Se recom</w:t>
      </w:r>
      <w:r w:rsidR="007A7E96" w:rsidRPr="00493E00">
        <w:rPr>
          <w:b/>
          <w:bCs/>
          <w:iCs/>
          <w:color w:val="000000" w:themeColor="text1"/>
        </w:rPr>
        <w:t>ienda no suspender TB</w:t>
      </w:r>
      <w:r w:rsidRPr="00493E00">
        <w:rPr>
          <w:b/>
          <w:bCs/>
          <w:iCs/>
          <w:color w:val="000000" w:themeColor="text1"/>
        </w:rPr>
        <w:t xml:space="preserve"> aunque el paciente haya alcanzado la remisi</w:t>
      </w:r>
      <w:r w:rsidR="004C1985" w:rsidRPr="00493E00">
        <w:rPr>
          <w:b/>
          <w:bCs/>
          <w:iCs/>
          <w:color w:val="000000" w:themeColor="text1"/>
        </w:rPr>
        <w:t>ó</w:t>
      </w:r>
      <w:r w:rsidRPr="00493E00">
        <w:rPr>
          <w:b/>
          <w:bCs/>
          <w:iCs/>
          <w:color w:val="000000" w:themeColor="text1"/>
        </w:rPr>
        <w:t>n de la enfermedad</w:t>
      </w:r>
      <w:r w:rsidRPr="00493E00">
        <w:rPr>
          <w:bCs/>
          <w:iCs/>
          <w:color w:val="000000" w:themeColor="text1"/>
        </w:rPr>
        <w:t>.</w:t>
      </w:r>
      <w:r w:rsidR="00FC65BF" w:rsidRPr="00493E00">
        <w:rPr>
          <w:bCs/>
          <w:iCs/>
          <w:color w:val="000000" w:themeColor="text1"/>
        </w:rPr>
        <w:t xml:space="preserve">  (GR</w:t>
      </w:r>
      <w:r w:rsidR="00E13448" w:rsidRPr="00493E00">
        <w:rPr>
          <w:bCs/>
          <w:iCs/>
          <w:color w:val="000000" w:themeColor="text1"/>
        </w:rPr>
        <w:t>:</w:t>
      </w:r>
      <w:r w:rsidR="00FC65BF" w:rsidRPr="00493E00">
        <w:rPr>
          <w:bCs/>
          <w:iCs/>
          <w:color w:val="000000" w:themeColor="text1"/>
        </w:rPr>
        <w:t xml:space="preserve"> D</w:t>
      </w:r>
      <w:r w:rsidR="00E13448" w:rsidRPr="00493E00">
        <w:rPr>
          <w:bCs/>
          <w:iCs/>
          <w:color w:val="000000" w:themeColor="text1"/>
        </w:rPr>
        <w:t>;</w:t>
      </w:r>
      <w:r w:rsidR="00FC65BF" w:rsidRPr="00493E00">
        <w:rPr>
          <w:bCs/>
          <w:iCs/>
          <w:color w:val="000000" w:themeColor="text1"/>
        </w:rPr>
        <w:t xml:space="preserve">  NE</w:t>
      </w:r>
      <w:r w:rsidR="00E13448" w:rsidRPr="00493E00">
        <w:rPr>
          <w:bCs/>
          <w:iCs/>
          <w:color w:val="000000" w:themeColor="text1"/>
        </w:rPr>
        <w:t>:</w:t>
      </w:r>
      <w:r w:rsidR="00FC65BF" w:rsidRPr="00493E00">
        <w:rPr>
          <w:bCs/>
          <w:iCs/>
          <w:color w:val="000000" w:themeColor="text1"/>
        </w:rPr>
        <w:t xml:space="preserve"> 5</w:t>
      </w:r>
      <w:r w:rsidR="00E13448" w:rsidRPr="00493E00">
        <w:rPr>
          <w:bCs/>
          <w:iCs/>
          <w:color w:val="000000" w:themeColor="text1"/>
        </w:rPr>
        <w:t xml:space="preserve">; </w:t>
      </w:r>
      <w:r w:rsidR="00FC65BF" w:rsidRPr="00493E00">
        <w:rPr>
          <w:bCs/>
          <w:iCs/>
          <w:color w:val="000000" w:themeColor="text1"/>
        </w:rPr>
        <w:t>GA</w:t>
      </w:r>
      <w:r w:rsidR="00E13448" w:rsidRPr="00493E00">
        <w:rPr>
          <w:bCs/>
          <w:iCs/>
          <w:color w:val="000000" w:themeColor="text1"/>
        </w:rPr>
        <w:t xml:space="preserve">: </w:t>
      </w:r>
      <w:r w:rsidR="00FC65BF" w:rsidRPr="00493E00">
        <w:rPr>
          <w:bCs/>
          <w:iCs/>
          <w:color w:val="000000" w:themeColor="text1"/>
        </w:rPr>
        <w:t xml:space="preserve"> </w:t>
      </w:r>
      <w:r w:rsidR="00FC65BF" w:rsidRPr="00493E00">
        <w:rPr>
          <w:rFonts w:cstheme="minorHAnsi"/>
          <w:bCs/>
          <w:iCs/>
          <w:color w:val="000000" w:themeColor="text1"/>
        </w:rPr>
        <w:t>≥</w:t>
      </w:r>
      <w:r w:rsidR="00FC65BF" w:rsidRPr="00493E00">
        <w:rPr>
          <w:bCs/>
          <w:iCs/>
          <w:color w:val="000000" w:themeColor="text1"/>
        </w:rPr>
        <w:t>4:</w:t>
      </w:r>
      <w:r w:rsidR="001028CD" w:rsidRPr="00493E00">
        <w:rPr>
          <w:bCs/>
          <w:iCs/>
          <w:color w:val="000000" w:themeColor="text1"/>
        </w:rPr>
        <w:t xml:space="preserve"> 100%)</w:t>
      </w:r>
    </w:p>
    <w:p w:rsidR="00BE4E51" w:rsidRPr="00493E00" w:rsidRDefault="00BE4E51" w:rsidP="00BE4E51">
      <w:pPr>
        <w:rPr>
          <w:bCs/>
          <w:iCs/>
          <w:color w:val="000000" w:themeColor="text1"/>
        </w:rPr>
      </w:pPr>
    </w:p>
    <w:p w:rsidR="001A3F60" w:rsidRPr="00493E00" w:rsidRDefault="00E13448" w:rsidP="00FF25F3">
      <w:pPr>
        <w:pStyle w:val="ListParagraph"/>
        <w:numPr>
          <w:ilvl w:val="0"/>
          <w:numId w:val="15"/>
        </w:numPr>
        <w:rPr>
          <w:b/>
          <w:bCs/>
          <w:iCs/>
          <w:color w:val="000000" w:themeColor="text1"/>
        </w:rPr>
      </w:pPr>
      <w:r w:rsidRPr="00493E00">
        <w:rPr>
          <w:b/>
          <w:bCs/>
          <w:iCs/>
          <w:color w:val="000000" w:themeColor="text1"/>
        </w:rPr>
        <w:t xml:space="preserve">Considerar reducción  dosis </w:t>
      </w:r>
      <w:r w:rsidR="001A3F60" w:rsidRPr="00493E00">
        <w:rPr>
          <w:b/>
          <w:bCs/>
          <w:iCs/>
          <w:color w:val="000000" w:themeColor="text1"/>
        </w:rPr>
        <w:t>fármaco anti-TNF en los pacientes que hayan alcanzado remisión o baja actividad de la enfermedad de forma mantenida</w:t>
      </w:r>
      <w:r w:rsidR="001A3F60" w:rsidRPr="00493E00">
        <w:rPr>
          <w:bCs/>
          <w:iCs/>
          <w:color w:val="000000" w:themeColor="text1"/>
        </w:rPr>
        <w:t xml:space="preserve">.                      </w:t>
      </w:r>
      <w:r w:rsidR="007A7E96" w:rsidRPr="00493E00">
        <w:rPr>
          <w:bCs/>
          <w:iCs/>
          <w:color w:val="000000" w:themeColor="text1"/>
        </w:rPr>
        <w:tab/>
      </w:r>
      <w:r w:rsidR="00FC65BF" w:rsidRPr="00493E00">
        <w:rPr>
          <w:bCs/>
          <w:iCs/>
          <w:color w:val="000000" w:themeColor="text1"/>
        </w:rPr>
        <w:t>(GR</w:t>
      </w:r>
      <w:r w:rsidRPr="00493E00">
        <w:rPr>
          <w:bCs/>
          <w:iCs/>
          <w:color w:val="000000" w:themeColor="text1"/>
        </w:rPr>
        <w:t>:</w:t>
      </w:r>
      <w:r w:rsidR="00FC65BF" w:rsidRPr="00493E00">
        <w:rPr>
          <w:bCs/>
          <w:iCs/>
          <w:color w:val="000000" w:themeColor="text1"/>
        </w:rPr>
        <w:t xml:space="preserve"> D</w:t>
      </w:r>
      <w:r w:rsidRPr="00493E00">
        <w:rPr>
          <w:bCs/>
          <w:iCs/>
          <w:color w:val="000000" w:themeColor="text1"/>
        </w:rPr>
        <w:t xml:space="preserve">; </w:t>
      </w:r>
      <w:r w:rsidR="00FC65BF" w:rsidRPr="00493E00">
        <w:rPr>
          <w:bCs/>
          <w:iCs/>
          <w:color w:val="000000" w:themeColor="text1"/>
        </w:rPr>
        <w:t>NE</w:t>
      </w:r>
      <w:r w:rsidRPr="00493E00">
        <w:rPr>
          <w:bCs/>
          <w:iCs/>
          <w:color w:val="000000" w:themeColor="text1"/>
        </w:rPr>
        <w:t>:</w:t>
      </w:r>
      <w:r w:rsidR="00FC65BF" w:rsidRPr="00493E00">
        <w:rPr>
          <w:bCs/>
          <w:iCs/>
          <w:color w:val="000000" w:themeColor="text1"/>
        </w:rPr>
        <w:t xml:space="preserve"> 2b,4</w:t>
      </w:r>
      <w:r w:rsidRPr="00493E00">
        <w:rPr>
          <w:bCs/>
          <w:iCs/>
          <w:color w:val="000000" w:themeColor="text1"/>
        </w:rPr>
        <w:t>;</w:t>
      </w:r>
      <w:r w:rsidR="00FC65BF" w:rsidRPr="00493E00">
        <w:rPr>
          <w:bCs/>
          <w:iCs/>
          <w:color w:val="000000" w:themeColor="text1"/>
        </w:rPr>
        <w:t xml:space="preserve"> GA</w:t>
      </w:r>
      <w:r w:rsidRPr="00493E00">
        <w:rPr>
          <w:bCs/>
          <w:iCs/>
          <w:color w:val="000000" w:themeColor="text1"/>
        </w:rPr>
        <w:t>:</w:t>
      </w:r>
      <w:r w:rsidR="00FC65BF" w:rsidRPr="00493E00">
        <w:rPr>
          <w:bCs/>
          <w:iCs/>
          <w:color w:val="000000" w:themeColor="text1"/>
        </w:rPr>
        <w:t xml:space="preserve"> </w:t>
      </w:r>
      <w:r w:rsidR="00FC65BF" w:rsidRPr="00493E00">
        <w:rPr>
          <w:rFonts w:cstheme="minorHAnsi"/>
          <w:bCs/>
          <w:iCs/>
          <w:color w:val="000000" w:themeColor="text1"/>
        </w:rPr>
        <w:t>≥</w:t>
      </w:r>
      <w:r w:rsidR="00FC65BF" w:rsidRPr="00493E00">
        <w:rPr>
          <w:bCs/>
          <w:iCs/>
          <w:color w:val="000000" w:themeColor="text1"/>
        </w:rPr>
        <w:t>4:</w:t>
      </w:r>
      <w:r w:rsidR="001A3F60" w:rsidRPr="00493E00">
        <w:rPr>
          <w:bCs/>
          <w:iCs/>
          <w:color w:val="000000" w:themeColor="text1"/>
        </w:rPr>
        <w:t xml:space="preserve"> 100%)</w:t>
      </w:r>
    </w:p>
    <w:p w:rsidR="001A3F60" w:rsidRPr="00493E00" w:rsidRDefault="001A3F60" w:rsidP="00043BF5">
      <w:pPr>
        <w:rPr>
          <w:b/>
          <w:bCs/>
          <w:iCs/>
          <w:color w:val="000000" w:themeColor="text1"/>
        </w:rPr>
      </w:pPr>
    </w:p>
    <w:p w:rsidR="002914A2" w:rsidRPr="00493E00" w:rsidRDefault="00043BF5" w:rsidP="00FF25F3">
      <w:pPr>
        <w:pStyle w:val="ListParagraph"/>
        <w:numPr>
          <w:ilvl w:val="0"/>
          <w:numId w:val="15"/>
        </w:numPr>
        <w:rPr>
          <w:b/>
          <w:bCs/>
          <w:iCs/>
          <w:color w:val="000000" w:themeColor="text1"/>
        </w:rPr>
      </w:pPr>
      <w:r w:rsidRPr="00493E00">
        <w:rPr>
          <w:b/>
          <w:bCs/>
          <w:iCs/>
          <w:color w:val="000000" w:themeColor="text1"/>
        </w:rPr>
        <w:t>Ante un aumento de la actividad de la enfermedad en pacientes que se ha reducido la dosis de anti-TNF considerar el aumento de las dosis, volviendo a las dosis previas o a dosis estándar</w:t>
      </w:r>
      <w:r w:rsidR="00FC65BF" w:rsidRPr="00493E00">
        <w:rPr>
          <w:bCs/>
          <w:iCs/>
          <w:color w:val="000000" w:themeColor="text1"/>
        </w:rPr>
        <w:t xml:space="preserve"> (GR</w:t>
      </w:r>
      <w:r w:rsidR="00E13448" w:rsidRPr="00493E00">
        <w:rPr>
          <w:bCs/>
          <w:iCs/>
          <w:color w:val="000000" w:themeColor="text1"/>
        </w:rPr>
        <w:t>:</w:t>
      </w:r>
      <w:r w:rsidR="00FC65BF" w:rsidRPr="00493E00">
        <w:rPr>
          <w:bCs/>
          <w:iCs/>
          <w:color w:val="000000" w:themeColor="text1"/>
        </w:rPr>
        <w:t xml:space="preserve"> D</w:t>
      </w:r>
      <w:r w:rsidR="00E13448" w:rsidRPr="00493E00">
        <w:rPr>
          <w:bCs/>
          <w:iCs/>
          <w:color w:val="000000" w:themeColor="text1"/>
        </w:rPr>
        <w:t>;</w:t>
      </w:r>
      <w:r w:rsidR="00FC65BF" w:rsidRPr="00493E00">
        <w:rPr>
          <w:bCs/>
          <w:iCs/>
          <w:color w:val="000000" w:themeColor="text1"/>
        </w:rPr>
        <w:t xml:space="preserve"> NE</w:t>
      </w:r>
      <w:r w:rsidR="00E13448" w:rsidRPr="00493E00">
        <w:rPr>
          <w:bCs/>
          <w:iCs/>
          <w:color w:val="000000" w:themeColor="text1"/>
        </w:rPr>
        <w:t>:</w:t>
      </w:r>
      <w:r w:rsidR="00FC65BF" w:rsidRPr="00493E00">
        <w:rPr>
          <w:bCs/>
          <w:iCs/>
          <w:color w:val="000000" w:themeColor="text1"/>
        </w:rPr>
        <w:t xml:space="preserve"> 5</w:t>
      </w:r>
      <w:r w:rsidR="00E13448" w:rsidRPr="00493E00">
        <w:rPr>
          <w:bCs/>
          <w:iCs/>
          <w:color w:val="000000" w:themeColor="text1"/>
        </w:rPr>
        <w:t xml:space="preserve">; </w:t>
      </w:r>
      <w:r w:rsidR="00FC65BF" w:rsidRPr="00493E00">
        <w:rPr>
          <w:bCs/>
          <w:iCs/>
          <w:color w:val="000000" w:themeColor="text1"/>
        </w:rPr>
        <w:t xml:space="preserve">GA </w:t>
      </w:r>
      <w:r w:rsidR="00FC65BF" w:rsidRPr="00493E00">
        <w:rPr>
          <w:rFonts w:cstheme="minorHAnsi"/>
          <w:bCs/>
          <w:iCs/>
          <w:color w:val="000000" w:themeColor="text1"/>
        </w:rPr>
        <w:t>≥</w:t>
      </w:r>
      <w:r w:rsidR="00FC65BF" w:rsidRPr="00493E00">
        <w:rPr>
          <w:bCs/>
          <w:iCs/>
          <w:color w:val="000000" w:themeColor="text1"/>
        </w:rPr>
        <w:t>4:</w:t>
      </w:r>
      <w:r w:rsidRPr="00493E00">
        <w:rPr>
          <w:bCs/>
          <w:iCs/>
          <w:color w:val="000000" w:themeColor="text1"/>
        </w:rPr>
        <w:t xml:space="preserve"> 100%)</w:t>
      </w:r>
    </w:p>
    <w:p w:rsidR="002914A2" w:rsidRPr="00493E00" w:rsidRDefault="002914A2" w:rsidP="002914A2">
      <w:pPr>
        <w:pStyle w:val="ListParagraph"/>
        <w:rPr>
          <w:bCs/>
          <w:iCs/>
          <w:color w:val="000000" w:themeColor="text1"/>
        </w:rPr>
      </w:pPr>
    </w:p>
    <w:p w:rsidR="00295136" w:rsidRPr="00493E00" w:rsidRDefault="00295136" w:rsidP="002914A2">
      <w:pPr>
        <w:pStyle w:val="ListParagraph"/>
        <w:rPr>
          <w:bCs/>
          <w:iCs/>
          <w:color w:val="000000" w:themeColor="text1"/>
        </w:rPr>
      </w:pPr>
    </w:p>
    <w:p w:rsidR="00295136" w:rsidRPr="00493E00" w:rsidRDefault="00295136" w:rsidP="00295136">
      <w:pPr>
        <w:pStyle w:val="ListParagraph"/>
        <w:ind w:left="3540" w:firstLine="708"/>
        <w:jc w:val="center"/>
        <w:rPr>
          <w:bCs/>
          <w:iCs/>
          <w:color w:val="000000" w:themeColor="text1"/>
        </w:rPr>
      </w:pPr>
      <w:r w:rsidRPr="00493E00">
        <w:rPr>
          <w:bCs/>
          <w:iCs/>
          <w:color w:val="000000" w:themeColor="text1"/>
        </w:rPr>
        <w:t>12</w:t>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r w:rsidRPr="00493E00">
        <w:rPr>
          <w:bCs/>
          <w:iCs/>
          <w:color w:val="000000" w:themeColor="text1"/>
        </w:rPr>
        <w:tab/>
      </w:r>
    </w:p>
    <w:p w:rsidR="00370E3D" w:rsidRPr="00493E00" w:rsidRDefault="002914A2" w:rsidP="00295136">
      <w:pPr>
        <w:pStyle w:val="ListParagraph"/>
        <w:numPr>
          <w:ilvl w:val="0"/>
          <w:numId w:val="15"/>
        </w:numPr>
        <w:rPr>
          <w:b/>
          <w:bCs/>
          <w:iCs/>
          <w:color w:val="000000" w:themeColor="text1"/>
        </w:rPr>
      </w:pPr>
      <w:r w:rsidRPr="00493E00">
        <w:rPr>
          <w:b/>
          <w:bCs/>
          <w:iCs/>
          <w:color w:val="000000" w:themeColor="text1"/>
        </w:rPr>
        <w:t>En EspA</w:t>
      </w:r>
      <w:r w:rsidR="009D0160" w:rsidRPr="00493E00">
        <w:rPr>
          <w:b/>
          <w:bCs/>
          <w:iCs/>
          <w:color w:val="000000" w:themeColor="text1"/>
        </w:rPr>
        <w:t>ax que pre</w:t>
      </w:r>
      <w:r w:rsidR="009B24C3" w:rsidRPr="00493E00">
        <w:rPr>
          <w:b/>
          <w:bCs/>
          <w:iCs/>
          <w:color w:val="000000" w:themeColor="text1"/>
        </w:rPr>
        <w:t xml:space="preserve">sente </w:t>
      </w:r>
      <w:r w:rsidR="00F27AB2" w:rsidRPr="00493E00">
        <w:rPr>
          <w:b/>
          <w:bCs/>
          <w:iCs/>
          <w:color w:val="000000" w:themeColor="text1"/>
        </w:rPr>
        <w:t>monoartritis periférica, considerar</w:t>
      </w:r>
      <w:r w:rsidR="009B24C3" w:rsidRPr="00493E00">
        <w:rPr>
          <w:b/>
          <w:bCs/>
          <w:iCs/>
          <w:color w:val="000000" w:themeColor="text1"/>
        </w:rPr>
        <w:t xml:space="preserve"> eventual </w:t>
      </w:r>
      <w:r w:rsidR="009D0160" w:rsidRPr="00493E00">
        <w:rPr>
          <w:b/>
          <w:bCs/>
          <w:iCs/>
          <w:color w:val="000000" w:themeColor="text1"/>
        </w:rPr>
        <w:t>infiltracion local</w:t>
      </w:r>
      <w:r w:rsidRPr="00493E00">
        <w:rPr>
          <w:b/>
          <w:bCs/>
          <w:iCs/>
          <w:color w:val="000000" w:themeColor="text1"/>
        </w:rPr>
        <w:t xml:space="preserve"> con glucocorticoides </w:t>
      </w:r>
      <w:r w:rsidR="005609FB" w:rsidRPr="00493E00">
        <w:rPr>
          <w:b/>
          <w:bCs/>
          <w:iCs/>
          <w:color w:val="000000" w:themeColor="text1"/>
        </w:rPr>
        <w:t>pr</w:t>
      </w:r>
      <w:r w:rsidR="007A7E96" w:rsidRPr="00493E00">
        <w:rPr>
          <w:b/>
          <w:bCs/>
          <w:iCs/>
          <w:color w:val="000000" w:themeColor="text1"/>
        </w:rPr>
        <w:t>eviamente a la TB</w:t>
      </w:r>
      <w:r w:rsidR="00FC65BF" w:rsidRPr="00493E00">
        <w:rPr>
          <w:bCs/>
          <w:iCs/>
          <w:color w:val="000000" w:themeColor="text1"/>
        </w:rPr>
        <w:t>. (GR</w:t>
      </w:r>
      <w:r w:rsidR="00E13448" w:rsidRPr="00493E00">
        <w:rPr>
          <w:bCs/>
          <w:iCs/>
          <w:color w:val="000000" w:themeColor="text1"/>
        </w:rPr>
        <w:t>:</w:t>
      </w:r>
      <w:r w:rsidR="00FC65BF" w:rsidRPr="00493E00">
        <w:rPr>
          <w:bCs/>
          <w:iCs/>
          <w:color w:val="000000" w:themeColor="text1"/>
        </w:rPr>
        <w:t xml:space="preserve"> B</w:t>
      </w:r>
      <w:r w:rsidR="00E13448" w:rsidRPr="00493E00">
        <w:rPr>
          <w:bCs/>
          <w:iCs/>
          <w:color w:val="000000" w:themeColor="text1"/>
        </w:rPr>
        <w:t xml:space="preserve">; </w:t>
      </w:r>
      <w:r w:rsidR="00FC65BF" w:rsidRPr="00493E00">
        <w:rPr>
          <w:bCs/>
          <w:iCs/>
          <w:color w:val="000000" w:themeColor="text1"/>
        </w:rPr>
        <w:t>NE</w:t>
      </w:r>
      <w:r w:rsidR="00E13448" w:rsidRPr="00493E00">
        <w:rPr>
          <w:bCs/>
          <w:iCs/>
          <w:color w:val="000000" w:themeColor="text1"/>
        </w:rPr>
        <w:t>:</w:t>
      </w:r>
      <w:r w:rsidR="00FC65BF" w:rsidRPr="00493E00">
        <w:rPr>
          <w:bCs/>
          <w:iCs/>
          <w:color w:val="000000" w:themeColor="text1"/>
        </w:rPr>
        <w:t xml:space="preserve"> 2b</w:t>
      </w:r>
      <w:r w:rsidR="00E13448" w:rsidRPr="00493E00">
        <w:rPr>
          <w:bCs/>
          <w:iCs/>
          <w:color w:val="000000" w:themeColor="text1"/>
        </w:rPr>
        <w:t>;</w:t>
      </w:r>
      <w:r w:rsidR="00FC65BF" w:rsidRPr="00493E00">
        <w:rPr>
          <w:bCs/>
          <w:iCs/>
          <w:color w:val="000000" w:themeColor="text1"/>
        </w:rPr>
        <w:t xml:space="preserve"> GA </w:t>
      </w:r>
      <w:r w:rsidR="00FC65BF" w:rsidRPr="00493E00">
        <w:rPr>
          <w:rFonts w:cstheme="minorHAnsi"/>
          <w:bCs/>
          <w:iCs/>
          <w:color w:val="000000" w:themeColor="text1"/>
        </w:rPr>
        <w:t>≥</w:t>
      </w:r>
      <w:r w:rsidR="00FC65BF" w:rsidRPr="00493E00">
        <w:rPr>
          <w:bCs/>
          <w:iCs/>
          <w:color w:val="000000" w:themeColor="text1"/>
        </w:rPr>
        <w:t>4:</w:t>
      </w:r>
      <w:r w:rsidR="005609FB" w:rsidRPr="00493E00">
        <w:rPr>
          <w:bCs/>
          <w:iCs/>
          <w:color w:val="000000" w:themeColor="text1"/>
        </w:rPr>
        <w:t xml:space="preserve"> 100%)</w:t>
      </w:r>
    </w:p>
    <w:p w:rsidR="00370E3D" w:rsidRPr="00493E00" w:rsidRDefault="00370E3D" w:rsidP="00370E3D">
      <w:pPr>
        <w:pStyle w:val="ListParagraph"/>
        <w:jc w:val="center"/>
        <w:rPr>
          <w:b/>
          <w:bCs/>
          <w:iCs/>
          <w:color w:val="000000" w:themeColor="text1"/>
        </w:rPr>
      </w:pPr>
    </w:p>
    <w:p w:rsidR="005B4FF4" w:rsidRPr="00493E00" w:rsidRDefault="00DB4EB3" w:rsidP="005B4FF4">
      <w:pPr>
        <w:pStyle w:val="ListParagraph"/>
        <w:numPr>
          <w:ilvl w:val="0"/>
          <w:numId w:val="15"/>
        </w:numPr>
        <w:rPr>
          <w:b/>
          <w:bCs/>
          <w:iCs/>
          <w:color w:val="000000" w:themeColor="text1"/>
        </w:rPr>
      </w:pPr>
      <w:r w:rsidRPr="00493E00">
        <w:rPr>
          <w:b/>
          <w:bCs/>
          <w:iCs/>
          <w:color w:val="000000" w:themeColor="text1"/>
        </w:rPr>
        <w:t>En</w:t>
      </w:r>
      <w:r w:rsidR="0044399B" w:rsidRPr="00493E00">
        <w:rPr>
          <w:b/>
          <w:bCs/>
          <w:iCs/>
          <w:color w:val="000000" w:themeColor="text1"/>
        </w:rPr>
        <w:t xml:space="preserve"> EspA periférica persistentemente activa sin respuesta a tratamiento convencional (AINE, FA</w:t>
      </w:r>
      <w:r w:rsidR="006230FF" w:rsidRPr="00493E00">
        <w:rPr>
          <w:b/>
          <w:bCs/>
          <w:iCs/>
          <w:color w:val="000000" w:themeColor="text1"/>
        </w:rPr>
        <w:t>R</w:t>
      </w:r>
      <w:r w:rsidR="0044399B" w:rsidRPr="00493E00">
        <w:rPr>
          <w:b/>
          <w:bCs/>
          <w:iCs/>
          <w:color w:val="000000" w:themeColor="text1"/>
        </w:rPr>
        <w:t>ME, infiltraciones locales</w:t>
      </w:r>
      <w:r w:rsidR="00334D2E" w:rsidRPr="00493E00">
        <w:rPr>
          <w:b/>
          <w:bCs/>
          <w:iCs/>
          <w:color w:val="000000" w:themeColor="text1"/>
        </w:rPr>
        <w:t xml:space="preserve"> con glucocorticoides</w:t>
      </w:r>
      <w:r w:rsidR="00157C42" w:rsidRPr="00493E00">
        <w:rPr>
          <w:b/>
          <w:bCs/>
          <w:iCs/>
          <w:color w:val="000000" w:themeColor="text1"/>
        </w:rPr>
        <w:t>) se recomienda</w:t>
      </w:r>
      <w:r w:rsidR="0044399B" w:rsidRPr="00493E00">
        <w:rPr>
          <w:b/>
          <w:bCs/>
          <w:iCs/>
          <w:color w:val="000000" w:themeColor="text1"/>
        </w:rPr>
        <w:t xml:space="preserve"> </w:t>
      </w:r>
      <w:r w:rsidR="00157C42" w:rsidRPr="00493E00">
        <w:rPr>
          <w:b/>
          <w:bCs/>
          <w:iCs/>
          <w:color w:val="000000" w:themeColor="text1"/>
        </w:rPr>
        <w:t xml:space="preserve">iniciar </w:t>
      </w:r>
      <w:r w:rsidR="0044399B" w:rsidRPr="00493E00">
        <w:rPr>
          <w:b/>
          <w:bCs/>
          <w:iCs/>
          <w:color w:val="000000" w:themeColor="text1"/>
        </w:rPr>
        <w:t xml:space="preserve">tratamiento con </w:t>
      </w:r>
      <w:r w:rsidR="007A7E96" w:rsidRPr="00493E00">
        <w:rPr>
          <w:b/>
          <w:bCs/>
          <w:iCs/>
          <w:color w:val="000000" w:themeColor="text1"/>
        </w:rPr>
        <w:t>TB</w:t>
      </w:r>
      <w:r w:rsidR="00157C42" w:rsidRPr="00493E00">
        <w:rPr>
          <w:b/>
          <w:bCs/>
          <w:iCs/>
          <w:color w:val="000000" w:themeColor="text1"/>
        </w:rPr>
        <w:t xml:space="preserve"> </w:t>
      </w:r>
      <w:r w:rsidR="0044399B" w:rsidRPr="00493E00">
        <w:rPr>
          <w:b/>
          <w:bCs/>
          <w:iCs/>
          <w:color w:val="000000" w:themeColor="text1"/>
        </w:rPr>
        <w:t>anti-TNF</w:t>
      </w:r>
      <w:r w:rsidR="007A7E96" w:rsidRPr="00493E00">
        <w:rPr>
          <w:b/>
          <w:bCs/>
          <w:iCs/>
          <w:color w:val="000000" w:themeColor="text1"/>
        </w:rPr>
        <w:t xml:space="preserve"> o anti-IL17</w:t>
      </w:r>
      <w:r w:rsidR="0044399B" w:rsidRPr="00493E00">
        <w:rPr>
          <w:bCs/>
          <w:iCs/>
          <w:color w:val="000000" w:themeColor="text1"/>
        </w:rPr>
        <w:t xml:space="preserve">. </w:t>
      </w:r>
      <w:r w:rsidR="00F27AB2" w:rsidRPr="00493E00">
        <w:rPr>
          <w:bCs/>
          <w:iCs/>
          <w:color w:val="000000" w:themeColor="text1"/>
        </w:rPr>
        <w:t xml:space="preserve">    </w:t>
      </w:r>
      <w:r w:rsidR="00406341" w:rsidRPr="00493E00">
        <w:rPr>
          <w:bCs/>
          <w:iCs/>
          <w:color w:val="000000" w:themeColor="text1"/>
        </w:rPr>
        <w:t xml:space="preserve"> </w:t>
      </w:r>
      <w:r w:rsidR="00FC65BF" w:rsidRPr="00493E00">
        <w:rPr>
          <w:bCs/>
          <w:iCs/>
          <w:color w:val="000000" w:themeColor="text1"/>
        </w:rPr>
        <w:t>(GR</w:t>
      </w:r>
      <w:r w:rsidR="00343013" w:rsidRPr="00493E00">
        <w:rPr>
          <w:bCs/>
          <w:iCs/>
          <w:color w:val="000000" w:themeColor="text1"/>
        </w:rPr>
        <w:t>:</w:t>
      </w:r>
      <w:r w:rsidR="00FC65BF" w:rsidRPr="00493E00">
        <w:rPr>
          <w:bCs/>
          <w:iCs/>
          <w:color w:val="000000" w:themeColor="text1"/>
        </w:rPr>
        <w:t xml:space="preserve"> D</w:t>
      </w:r>
      <w:r w:rsidR="00343013" w:rsidRPr="00493E00">
        <w:rPr>
          <w:bCs/>
          <w:iCs/>
          <w:color w:val="000000" w:themeColor="text1"/>
        </w:rPr>
        <w:t xml:space="preserve">; </w:t>
      </w:r>
      <w:r w:rsidR="00FC65BF" w:rsidRPr="00493E00">
        <w:rPr>
          <w:bCs/>
          <w:iCs/>
          <w:color w:val="000000" w:themeColor="text1"/>
        </w:rPr>
        <w:t>NE</w:t>
      </w:r>
      <w:r w:rsidR="00343013" w:rsidRPr="00493E00">
        <w:rPr>
          <w:bCs/>
          <w:iCs/>
          <w:color w:val="000000" w:themeColor="text1"/>
        </w:rPr>
        <w:t>:</w:t>
      </w:r>
      <w:r w:rsidR="00FC65BF" w:rsidRPr="00493E00">
        <w:rPr>
          <w:bCs/>
          <w:iCs/>
          <w:color w:val="000000" w:themeColor="text1"/>
        </w:rPr>
        <w:t xml:space="preserve"> 5</w:t>
      </w:r>
      <w:r w:rsidR="00343013" w:rsidRPr="00493E00">
        <w:rPr>
          <w:bCs/>
          <w:iCs/>
          <w:color w:val="000000" w:themeColor="text1"/>
        </w:rPr>
        <w:t>;</w:t>
      </w:r>
      <w:r w:rsidR="00FC65BF" w:rsidRPr="00493E00">
        <w:rPr>
          <w:bCs/>
          <w:iCs/>
          <w:color w:val="000000" w:themeColor="text1"/>
        </w:rPr>
        <w:t xml:space="preserve"> GA </w:t>
      </w:r>
      <w:r w:rsidR="00FC65BF" w:rsidRPr="00493E00">
        <w:rPr>
          <w:rFonts w:cstheme="minorHAnsi"/>
          <w:bCs/>
          <w:iCs/>
          <w:color w:val="000000" w:themeColor="text1"/>
        </w:rPr>
        <w:t>≥</w:t>
      </w:r>
      <w:r w:rsidR="00FC65BF" w:rsidRPr="00493E00">
        <w:rPr>
          <w:bCs/>
          <w:iCs/>
          <w:color w:val="000000" w:themeColor="text1"/>
        </w:rPr>
        <w:t>4:</w:t>
      </w:r>
      <w:r w:rsidR="00A54A93" w:rsidRPr="00493E00">
        <w:rPr>
          <w:bCs/>
          <w:iCs/>
          <w:color w:val="000000" w:themeColor="text1"/>
        </w:rPr>
        <w:t xml:space="preserve"> 100</w:t>
      </w:r>
      <w:r w:rsidR="0044399B" w:rsidRPr="00493E00">
        <w:rPr>
          <w:bCs/>
          <w:iCs/>
          <w:color w:val="000000" w:themeColor="text1"/>
        </w:rPr>
        <w:t>%)</w:t>
      </w:r>
    </w:p>
    <w:p w:rsidR="005B4FF4" w:rsidRPr="00493E00" w:rsidRDefault="005B4FF4" w:rsidP="005B4FF4">
      <w:pPr>
        <w:pStyle w:val="ListParagraph"/>
        <w:rPr>
          <w:bCs/>
          <w:iCs/>
          <w:color w:val="000000" w:themeColor="text1"/>
        </w:rPr>
      </w:pPr>
    </w:p>
    <w:p w:rsidR="0044399B" w:rsidRPr="00493E00" w:rsidRDefault="0044399B" w:rsidP="005B4FF4">
      <w:pPr>
        <w:pStyle w:val="ListParagraph"/>
        <w:numPr>
          <w:ilvl w:val="0"/>
          <w:numId w:val="15"/>
        </w:numPr>
        <w:rPr>
          <w:b/>
          <w:bCs/>
          <w:iCs/>
          <w:color w:val="000000" w:themeColor="text1"/>
        </w:rPr>
      </w:pPr>
      <w:r w:rsidRPr="00493E00">
        <w:rPr>
          <w:b/>
          <w:bCs/>
          <w:iCs/>
          <w:color w:val="000000" w:themeColor="text1"/>
        </w:rPr>
        <w:t>En pacientes con EspAax y uv</w:t>
      </w:r>
      <w:r w:rsidR="005B4FF4" w:rsidRPr="00493E00">
        <w:rPr>
          <w:b/>
          <w:bCs/>
          <w:iCs/>
          <w:color w:val="000000" w:themeColor="text1"/>
        </w:rPr>
        <w:t xml:space="preserve">eítis anterior recidivante con </w:t>
      </w:r>
      <w:r w:rsidR="00DC7423" w:rsidRPr="00493E00">
        <w:rPr>
          <w:rFonts w:ascii="Arial" w:eastAsia="Times New Roman" w:hAnsi="Arial" w:cs="Arial"/>
          <w:b/>
          <w:color w:val="000000" w:themeColor="text1"/>
          <w:sz w:val="19"/>
          <w:szCs w:val="19"/>
          <w:lang w:val="es-CL" w:eastAsia="es-CL"/>
        </w:rPr>
        <w:t>3</w:t>
      </w:r>
      <w:r w:rsidR="005B4FF4" w:rsidRPr="00493E00">
        <w:rPr>
          <w:rFonts w:ascii="Arial" w:eastAsia="Times New Roman" w:hAnsi="Arial" w:cs="Arial"/>
          <w:b/>
          <w:color w:val="000000" w:themeColor="text1"/>
          <w:sz w:val="19"/>
          <w:szCs w:val="19"/>
          <w:lang w:val="es-CL" w:eastAsia="es-CL"/>
        </w:rPr>
        <w:t xml:space="preserve"> episodios por año, edema macular persistente (3 meses o más) o riesgo de pérdida visual </w:t>
      </w:r>
      <w:r w:rsidR="00F71852" w:rsidRPr="00493E00">
        <w:rPr>
          <w:rFonts w:ascii="Arial" w:eastAsia="Times New Roman" w:hAnsi="Arial" w:cs="Arial"/>
          <w:b/>
          <w:color w:val="000000" w:themeColor="text1"/>
          <w:sz w:val="19"/>
          <w:szCs w:val="19"/>
          <w:lang w:val="es-CL" w:eastAsia="es-CL"/>
        </w:rPr>
        <w:t>permanente</w:t>
      </w:r>
      <w:r w:rsidR="00F71852" w:rsidRPr="00493E00">
        <w:rPr>
          <w:b/>
          <w:bCs/>
          <w:iCs/>
          <w:color w:val="000000" w:themeColor="text1"/>
        </w:rPr>
        <w:t>, o</w:t>
      </w:r>
      <w:r w:rsidRPr="00493E00">
        <w:rPr>
          <w:b/>
          <w:bCs/>
          <w:iCs/>
          <w:color w:val="000000" w:themeColor="text1"/>
        </w:rPr>
        <w:t xml:space="preserve"> uveítis crónica refractaria a la terapia convencional,</w:t>
      </w:r>
      <w:r w:rsidR="00FE1484" w:rsidRPr="00493E00">
        <w:rPr>
          <w:b/>
          <w:bCs/>
          <w:iCs/>
          <w:color w:val="000000" w:themeColor="text1"/>
        </w:rPr>
        <w:t xml:space="preserve"> se recomienda iniciar </w:t>
      </w:r>
      <w:r w:rsidRPr="00493E00">
        <w:rPr>
          <w:b/>
          <w:bCs/>
          <w:iCs/>
          <w:color w:val="000000" w:themeColor="text1"/>
        </w:rPr>
        <w:t>tratamiento con anticuerpos monoclonales anti-TNF</w:t>
      </w:r>
      <w:r w:rsidRPr="00493E00">
        <w:rPr>
          <w:bCs/>
          <w:iCs/>
          <w:color w:val="000000" w:themeColor="text1"/>
        </w:rPr>
        <w:t>. (</w:t>
      </w:r>
      <w:r w:rsidR="00FC65BF" w:rsidRPr="00493E00">
        <w:rPr>
          <w:bCs/>
          <w:iCs/>
          <w:color w:val="000000" w:themeColor="text1"/>
        </w:rPr>
        <w:t>GR</w:t>
      </w:r>
      <w:r w:rsidR="00343013" w:rsidRPr="00493E00">
        <w:rPr>
          <w:bCs/>
          <w:iCs/>
          <w:color w:val="000000" w:themeColor="text1"/>
        </w:rPr>
        <w:t>:</w:t>
      </w:r>
      <w:r w:rsidR="00FC65BF" w:rsidRPr="00493E00">
        <w:rPr>
          <w:bCs/>
          <w:iCs/>
          <w:color w:val="000000" w:themeColor="text1"/>
        </w:rPr>
        <w:t xml:space="preserve"> D</w:t>
      </w:r>
      <w:r w:rsidR="00343013" w:rsidRPr="00493E00">
        <w:rPr>
          <w:bCs/>
          <w:iCs/>
          <w:color w:val="000000" w:themeColor="text1"/>
        </w:rPr>
        <w:t>;</w:t>
      </w:r>
      <w:r w:rsidR="00FC65BF" w:rsidRPr="00493E00">
        <w:rPr>
          <w:bCs/>
          <w:iCs/>
          <w:color w:val="000000" w:themeColor="text1"/>
        </w:rPr>
        <w:t xml:space="preserve"> NE</w:t>
      </w:r>
      <w:r w:rsidR="00343013" w:rsidRPr="00493E00">
        <w:rPr>
          <w:bCs/>
          <w:iCs/>
          <w:color w:val="000000" w:themeColor="text1"/>
        </w:rPr>
        <w:t>:</w:t>
      </w:r>
      <w:r w:rsidR="00FC65BF" w:rsidRPr="00493E00">
        <w:rPr>
          <w:bCs/>
          <w:iCs/>
          <w:color w:val="000000" w:themeColor="text1"/>
        </w:rPr>
        <w:t xml:space="preserve"> 5</w:t>
      </w:r>
      <w:r w:rsidR="00343013" w:rsidRPr="00493E00">
        <w:rPr>
          <w:bCs/>
          <w:iCs/>
          <w:color w:val="000000" w:themeColor="text1"/>
        </w:rPr>
        <w:t>;</w:t>
      </w:r>
      <w:r w:rsidR="00FC65BF" w:rsidRPr="00493E00">
        <w:rPr>
          <w:bCs/>
          <w:iCs/>
          <w:color w:val="000000" w:themeColor="text1"/>
        </w:rPr>
        <w:t xml:space="preserve"> GA </w:t>
      </w:r>
      <w:r w:rsidR="00FC65BF" w:rsidRPr="00493E00">
        <w:rPr>
          <w:rFonts w:cstheme="minorHAnsi"/>
          <w:bCs/>
          <w:iCs/>
          <w:color w:val="000000" w:themeColor="text1"/>
        </w:rPr>
        <w:t>≥</w:t>
      </w:r>
      <w:r w:rsidR="00FC65BF" w:rsidRPr="00493E00">
        <w:rPr>
          <w:bCs/>
          <w:iCs/>
          <w:color w:val="000000" w:themeColor="text1"/>
        </w:rPr>
        <w:t>4:</w:t>
      </w:r>
      <w:r w:rsidR="00B31068" w:rsidRPr="00493E00">
        <w:rPr>
          <w:bCs/>
          <w:iCs/>
          <w:color w:val="000000" w:themeColor="text1"/>
        </w:rPr>
        <w:t xml:space="preserve"> 100%)</w:t>
      </w:r>
      <w:r w:rsidR="00A56DAE" w:rsidRPr="00493E00">
        <w:rPr>
          <w:bCs/>
          <w:iCs/>
          <w:color w:val="000000" w:themeColor="text1"/>
        </w:rPr>
        <w:t xml:space="preserve">. </w:t>
      </w:r>
      <w:r w:rsidR="00ED5601" w:rsidRPr="00493E00">
        <w:rPr>
          <w:bCs/>
          <w:i/>
          <w:color w:val="000000" w:themeColor="text1"/>
          <w:lang w:val="es-CL"/>
        </w:rPr>
        <w:t>(13</w:t>
      </w:r>
      <w:r w:rsidR="004900C2" w:rsidRPr="00493E00">
        <w:rPr>
          <w:bCs/>
          <w:i/>
          <w:color w:val="000000" w:themeColor="text1"/>
          <w:lang w:val="es-CL"/>
        </w:rPr>
        <w:t>)</w:t>
      </w:r>
    </w:p>
    <w:p w:rsidR="00B31068" w:rsidRPr="00493E00" w:rsidRDefault="00B31068" w:rsidP="00B31068">
      <w:pPr>
        <w:pStyle w:val="ListParagraph"/>
        <w:rPr>
          <w:b/>
          <w:bCs/>
          <w:iCs/>
          <w:color w:val="000000" w:themeColor="text1"/>
        </w:rPr>
      </w:pPr>
    </w:p>
    <w:p w:rsidR="00A853BA" w:rsidRPr="00A853BA" w:rsidRDefault="00B31068" w:rsidP="00A853BA">
      <w:pPr>
        <w:pStyle w:val="ListParagraph"/>
        <w:numPr>
          <w:ilvl w:val="0"/>
          <w:numId w:val="15"/>
        </w:numPr>
        <w:rPr>
          <w:b/>
          <w:bCs/>
          <w:iCs/>
          <w:color w:val="000000" w:themeColor="text1"/>
        </w:rPr>
      </w:pPr>
      <w:r w:rsidRPr="00493E00">
        <w:rPr>
          <w:b/>
          <w:bCs/>
          <w:iCs/>
          <w:color w:val="000000" w:themeColor="text1"/>
        </w:rPr>
        <w:t>En EspAax con enfermedad inflamatoria intestinal activa o antec</w:t>
      </w:r>
      <w:r w:rsidR="00F27AB2" w:rsidRPr="00493E00">
        <w:rPr>
          <w:b/>
          <w:bCs/>
          <w:iCs/>
          <w:color w:val="000000" w:themeColor="text1"/>
        </w:rPr>
        <w:t xml:space="preserve">edentes de </w:t>
      </w:r>
      <w:r w:rsidR="00F71852" w:rsidRPr="00493E00">
        <w:rPr>
          <w:b/>
          <w:bCs/>
          <w:iCs/>
          <w:color w:val="000000" w:themeColor="text1"/>
        </w:rPr>
        <w:t>ella</w:t>
      </w:r>
      <w:r w:rsidR="007912E1" w:rsidRPr="00493E00">
        <w:rPr>
          <w:b/>
          <w:bCs/>
          <w:iCs/>
          <w:color w:val="000000" w:themeColor="text1"/>
        </w:rPr>
        <w:t>, se recomienda</w:t>
      </w:r>
      <w:r w:rsidRPr="00493E00">
        <w:rPr>
          <w:b/>
          <w:bCs/>
          <w:iCs/>
          <w:color w:val="000000" w:themeColor="text1"/>
        </w:rPr>
        <w:t xml:space="preserve"> tratamiento con anticuerpos monoclonales anti-TNF</w:t>
      </w:r>
      <w:r w:rsidRPr="00493E00">
        <w:rPr>
          <w:bCs/>
          <w:iCs/>
          <w:color w:val="000000" w:themeColor="text1"/>
        </w:rPr>
        <w:t>.</w:t>
      </w:r>
      <w:r w:rsidR="007912E1" w:rsidRPr="00493E00">
        <w:rPr>
          <w:bCs/>
          <w:iCs/>
          <w:color w:val="000000" w:themeColor="text1"/>
        </w:rPr>
        <w:t xml:space="preserve">  </w:t>
      </w:r>
      <w:r w:rsidR="00F27AB2" w:rsidRPr="00493E00">
        <w:rPr>
          <w:bCs/>
          <w:iCs/>
          <w:color w:val="000000" w:themeColor="text1"/>
        </w:rPr>
        <w:t xml:space="preserve">   </w:t>
      </w:r>
      <w:r w:rsidR="00000ADF" w:rsidRPr="00493E00">
        <w:rPr>
          <w:bCs/>
          <w:iCs/>
          <w:color w:val="000000" w:themeColor="text1"/>
        </w:rPr>
        <w:tab/>
      </w:r>
      <w:r w:rsidR="00F27AB2" w:rsidRPr="00493E00">
        <w:rPr>
          <w:bCs/>
          <w:iCs/>
          <w:color w:val="000000" w:themeColor="text1"/>
        </w:rPr>
        <w:t xml:space="preserve">                    </w:t>
      </w:r>
      <w:r w:rsidR="00FC65BF" w:rsidRPr="00493E00">
        <w:rPr>
          <w:bCs/>
          <w:iCs/>
          <w:color w:val="000000" w:themeColor="text1"/>
        </w:rPr>
        <w:t>(GR</w:t>
      </w:r>
      <w:r w:rsidR="00343013" w:rsidRPr="00493E00">
        <w:rPr>
          <w:bCs/>
          <w:iCs/>
          <w:color w:val="000000" w:themeColor="text1"/>
        </w:rPr>
        <w:t>:</w:t>
      </w:r>
      <w:r w:rsidR="00FC65BF" w:rsidRPr="00493E00">
        <w:rPr>
          <w:bCs/>
          <w:iCs/>
          <w:color w:val="000000" w:themeColor="text1"/>
        </w:rPr>
        <w:t xml:space="preserve"> D</w:t>
      </w:r>
      <w:r w:rsidR="00343013" w:rsidRPr="00493E00">
        <w:rPr>
          <w:bCs/>
          <w:iCs/>
          <w:color w:val="000000" w:themeColor="text1"/>
        </w:rPr>
        <w:t>;</w:t>
      </w:r>
      <w:r w:rsidR="00FC65BF" w:rsidRPr="00493E00">
        <w:rPr>
          <w:bCs/>
          <w:iCs/>
          <w:color w:val="000000" w:themeColor="text1"/>
        </w:rPr>
        <w:t xml:space="preserve"> NE</w:t>
      </w:r>
      <w:r w:rsidR="00343013" w:rsidRPr="00493E00">
        <w:rPr>
          <w:bCs/>
          <w:iCs/>
          <w:color w:val="000000" w:themeColor="text1"/>
        </w:rPr>
        <w:t>:</w:t>
      </w:r>
      <w:r w:rsidR="00FC65BF" w:rsidRPr="00493E00">
        <w:rPr>
          <w:bCs/>
          <w:iCs/>
          <w:color w:val="000000" w:themeColor="text1"/>
        </w:rPr>
        <w:t xml:space="preserve"> 5</w:t>
      </w:r>
      <w:r w:rsidR="00343013" w:rsidRPr="00493E00">
        <w:rPr>
          <w:bCs/>
          <w:iCs/>
          <w:color w:val="000000" w:themeColor="text1"/>
        </w:rPr>
        <w:t>;</w:t>
      </w:r>
      <w:r w:rsidR="00FC65BF" w:rsidRPr="00493E00">
        <w:rPr>
          <w:bCs/>
          <w:iCs/>
          <w:color w:val="000000" w:themeColor="text1"/>
        </w:rPr>
        <w:t xml:space="preserve">GA </w:t>
      </w:r>
      <w:r w:rsidR="00FC65BF" w:rsidRPr="00493E00">
        <w:rPr>
          <w:rFonts w:cstheme="minorHAnsi"/>
          <w:bCs/>
          <w:iCs/>
          <w:color w:val="000000" w:themeColor="text1"/>
        </w:rPr>
        <w:t>≥</w:t>
      </w:r>
      <w:r w:rsidR="00FC65BF" w:rsidRPr="00493E00">
        <w:rPr>
          <w:bCs/>
          <w:iCs/>
          <w:color w:val="000000" w:themeColor="text1"/>
        </w:rPr>
        <w:t>4:</w:t>
      </w:r>
      <w:r w:rsidRPr="00493E00">
        <w:rPr>
          <w:bCs/>
          <w:iCs/>
          <w:color w:val="000000" w:themeColor="text1"/>
        </w:rPr>
        <w:t xml:space="preserve"> 100%)</w:t>
      </w:r>
    </w:p>
    <w:p w:rsidR="00A853BA" w:rsidRPr="00A853BA" w:rsidRDefault="00A853BA" w:rsidP="00A853BA">
      <w:pPr>
        <w:pStyle w:val="ListParagraph"/>
        <w:rPr>
          <w:b/>
          <w:bCs/>
          <w:iCs/>
          <w:color w:val="FF0000"/>
        </w:rPr>
      </w:pPr>
    </w:p>
    <w:p w:rsidR="00B31068" w:rsidRPr="00081351" w:rsidRDefault="00421D71" w:rsidP="00254BCF">
      <w:pPr>
        <w:pStyle w:val="ListParagraph"/>
        <w:numPr>
          <w:ilvl w:val="0"/>
          <w:numId w:val="15"/>
        </w:numPr>
        <w:rPr>
          <w:b/>
          <w:bCs/>
          <w:iCs/>
          <w:color w:val="000000" w:themeColor="text1"/>
        </w:rPr>
      </w:pPr>
      <w:r w:rsidRPr="00081351">
        <w:rPr>
          <w:b/>
          <w:bCs/>
          <w:iCs/>
          <w:color w:val="FF0000"/>
        </w:rPr>
        <w:t>Evaluación previa a inicio de T</w:t>
      </w:r>
      <w:r w:rsidR="009F5CF7" w:rsidRPr="00081351">
        <w:rPr>
          <w:b/>
          <w:bCs/>
          <w:iCs/>
          <w:color w:val="FF0000"/>
        </w:rPr>
        <w:t xml:space="preserve">erapia </w:t>
      </w:r>
      <w:r w:rsidRPr="00081351">
        <w:rPr>
          <w:b/>
          <w:bCs/>
          <w:iCs/>
          <w:color w:val="FF0000"/>
        </w:rPr>
        <w:t>B</w:t>
      </w:r>
      <w:r w:rsidR="009F5CF7" w:rsidRPr="00081351">
        <w:rPr>
          <w:b/>
          <w:bCs/>
          <w:iCs/>
          <w:color w:val="FF0000"/>
        </w:rPr>
        <w:t>iológica en EspAax</w:t>
      </w:r>
      <w:r w:rsidR="00116AF1" w:rsidRPr="00081351">
        <w:rPr>
          <w:b/>
          <w:bCs/>
          <w:iCs/>
          <w:color w:val="FF0000"/>
        </w:rPr>
        <w:t xml:space="preserve"> </w:t>
      </w:r>
      <w:r w:rsidR="00116AF1" w:rsidRPr="00081351">
        <w:rPr>
          <w:bCs/>
          <w:iCs/>
          <w:color w:val="FF0000"/>
        </w:rPr>
        <w:t xml:space="preserve">(GR: D; NE: 5;GA </w:t>
      </w:r>
      <w:r w:rsidR="00116AF1" w:rsidRPr="00081351">
        <w:rPr>
          <w:rFonts w:cstheme="minorHAnsi"/>
          <w:bCs/>
          <w:iCs/>
          <w:color w:val="FF0000"/>
        </w:rPr>
        <w:t>≥</w:t>
      </w:r>
      <w:r w:rsidR="00116AF1" w:rsidRPr="00081351">
        <w:rPr>
          <w:bCs/>
          <w:iCs/>
          <w:color w:val="FF0000"/>
        </w:rPr>
        <w:t>4: 100%)</w:t>
      </w:r>
      <w:r w:rsidRPr="00081351">
        <w:rPr>
          <w:b/>
          <w:bCs/>
          <w:iCs/>
          <w:color w:val="FF0000"/>
        </w:rPr>
        <w:t>:</w:t>
      </w:r>
      <w:r w:rsidRPr="00081351">
        <w:rPr>
          <w:b/>
          <w:bCs/>
          <w:iCs/>
          <w:color w:val="FF0000"/>
        </w:rPr>
        <w:tab/>
      </w:r>
      <w:r w:rsidRPr="00081351">
        <w:rPr>
          <w:bCs/>
          <w:iCs/>
          <w:color w:val="FF0000"/>
        </w:rPr>
        <w:t>a) descartar infección activa (incluyendo TBC), cáncer, insuficiencia cardiaca, citopenia, enfermedad desmielinizante, comorbilidad relevante</w:t>
      </w:r>
      <w:r w:rsidR="0075624E" w:rsidRPr="00081351">
        <w:rPr>
          <w:bCs/>
          <w:iCs/>
          <w:color w:val="FF0000"/>
        </w:rPr>
        <w:tab/>
      </w:r>
      <w:r w:rsidR="0075624E" w:rsidRPr="00081351">
        <w:rPr>
          <w:bCs/>
          <w:iCs/>
          <w:color w:val="FF0000"/>
        </w:rPr>
        <w:tab/>
      </w:r>
      <w:r w:rsidR="00A853BA" w:rsidRPr="00081351">
        <w:rPr>
          <w:bCs/>
          <w:iCs/>
          <w:color w:val="FF0000"/>
        </w:rPr>
        <w:tab/>
      </w:r>
      <w:r w:rsidR="00A853BA" w:rsidRPr="00081351">
        <w:rPr>
          <w:bCs/>
          <w:iCs/>
          <w:color w:val="FF0000"/>
        </w:rPr>
        <w:tab/>
      </w:r>
      <w:r w:rsidRPr="00081351">
        <w:rPr>
          <w:bCs/>
          <w:iCs/>
          <w:color w:val="FF0000"/>
        </w:rPr>
        <w:t>b) desaconse</w:t>
      </w:r>
      <w:r w:rsidR="0075624E" w:rsidRPr="00081351">
        <w:rPr>
          <w:bCs/>
          <w:iCs/>
          <w:color w:val="FF0000"/>
        </w:rPr>
        <w:t>jar embarazo</w:t>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A853BA" w:rsidRPr="00081351">
        <w:rPr>
          <w:bCs/>
          <w:iCs/>
          <w:color w:val="FF0000"/>
        </w:rPr>
        <w:tab/>
      </w:r>
      <w:r w:rsidRPr="00081351">
        <w:rPr>
          <w:bCs/>
          <w:iCs/>
          <w:color w:val="FF0000"/>
        </w:rPr>
        <w:t>c) hemograma, vhs, pcr, perfil bioquímico , creatinina</w:t>
      </w:r>
      <w:r w:rsidR="003A6B75" w:rsidRPr="00081351">
        <w:rPr>
          <w:bCs/>
          <w:iCs/>
          <w:color w:val="FF0000"/>
        </w:rPr>
        <w:t>, vdrl</w:t>
      </w:r>
      <w:r w:rsidR="0075624E" w:rsidRPr="00081351">
        <w:rPr>
          <w:bCs/>
          <w:iCs/>
          <w:color w:val="FF0000"/>
        </w:rPr>
        <w:tab/>
      </w:r>
      <w:r w:rsidR="0075624E" w:rsidRPr="00081351">
        <w:rPr>
          <w:bCs/>
          <w:iCs/>
          <w:color w:val="FF0000"/>
        </w:rPr>
        <w:tab/>
      </w:r>
      <w:r w:rsidR="0075624E" w:rsidRPr="00081351">
        <w:rPr>
          <w:bCs/>
          <w:iCs/>
          <w:color w:val="FF0000"/>
        </w:rPr>
        <w:tab/>
      </w:r>
      <w:r w:rsidR="00A853BA" w:rsidRPr="00081351">
        <w:rPr>
          <w:bCs/>
          <w:iCs/>
          <w:color w:val="FF0000"/>
        </w:rPr>
        <w:tab/>
      </w:r>
      <w:r w:rsidRPr="00081351">
        <w:rPr>
          <w:bCs/>
          <w:iCs/>
          <w:color w:val="FF0000"/>
        </w:rPr>
        <w:t>d) serología VHB</w:t>
      </w:r>
      <w:r w:rsidR="0075624E" w:rsidRPr="00081351">
        <w:rPr>
          <w:bCs/>
          <w:iCs/>
          <w:color w:val="FF0000"/>
        </w:rPr>
        <w:t>, VHC, VIH</w:t>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A853BA" w:rsidRPr="00081351">
        <w:rPr>
          <w:bCs/>
          <w:iCs/>
          <w:color w:val="FF0000"/>
        </w:rPr>
        <w:tab/>
      </w:r>
      <w:r w:rsidR="0075624E" w:rsidRPr="00081351">
        <w:rPr>
          <w:bCs/>
          <w:iCs/>
          <w:color w:val="FF0000"/>
        </w:rPr>
        <w:t>e) Radiografía Torax</w:t>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A853BA" w:rsidRPr="00081351">
        <w:rPr>
          <w:bCs/>
          <w:iCs/>
          <w:color w:val="FF0000"/>
        </w:rPr>
        <w:tab/>
      </w:r>
      <w:r w:rsidR="003A6B75" w:rsidRPr="00081351">
        <w:rPr>
          <w:bCs/>
          <w:iCs/>
          <w:color w:val="FF0000"/>
        </w:rPr>
        <w:t>f) test IGRA detección tuberculosis latente</w:t>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75624E" w:rsidRPr="00081351">
        <w:rPr>
          <w:bCs/>
          <w:iCs/>
          <w:color w:val="FF0000"/>
        </w:rPr>
        <w:tab/>
      </w:r>
      <w:r w:rsidR="00A853BA" w:rsidRPr="00081351">
        <w:rPr>
          <w:bCs/>
          <w:iCs/>
          <w:color w:val="FF0000"/>
        </w:rPr>
        <w:tab/>
      </w:r>
      <w:r w:rsidR="003A6B75" w:rsidRPr="00081351">
        <w:rPr>
          <w:bCs/>
          <w:iCs/>
          <w:color w:val="FF0000"/>
        </w:rPr>
        <w:t>g)</w:t>
      </w:r>
      <w:r w:rsidR="0075624E" w:rsidRPr="00081351">
        <w:rPr>
          <w:bCs/>
          <w:iCs/>
          <w:color w:val="FF0000"/>
        </w:rPr>
        <w:t xml:space="preserve"> vacuna</w:t>
      </w:r>
      <w:r w:rsidR="001F67C7" w:rsidRPr="00081351">
        <w:rPr>
          <w:bCs/>
          <w:iCs/>
          <w:color w:val="FF0000"/>
        </w:rPr>
        <w:t>ción  antineumocócica  y</w:t>
      </w:r>
      <w:r w:rsidR="0075624E" w:rsidRPr="00081351">
        <w:rPr>
          <w:bCs/>
          <w:iCs/>
          <w:color w:val="FF0000"/>
        </w:rPr>
        <w:t xml:space="preserve"> antigripal</w:t>
      </w:r>
      <w:r w:rsidR="001F67C7" w:rsidRPr="00081351">
        <w:rPr>
          <w:bCs/>
          <w:iCs/>
          <w:color w:val="FF0000"/>
        </w:rPr>
        <w:tab/>
      </w:r>
      <w:r w:rsidR="001F67C7"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t>h) considerar vacuna VHB</w:t>
      </w:r>
      <w:r w:rsidR="00A853BA"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r>
      <w:r w:rsidR="00A853BA" w:rsidRPr="00081351">
        <w:rPr>
          <w:bCs/>
          <w:iCs/>
          <w:color w:val="FF0000"/>
        </w:rPr>
        <w:tab/>
        <w:t>i) evitar vacunas con gérmenes atenuados o vivos.</w:t>
      </w:r>
      <w:r w:rsidR="003A6B75" w:rsidRPr="00081351">
        <w:rPr>
          <w:bCs/>
          <w:iCs/>
          <w:color w:val="FF0000"/>
        </w:rPr>
        <w:t xml:space="preserve"> </w:t>
      </w:r>
    </w:p>
    <w:p w:rsidR="00F30FB3" w:rsidRPr="00493E00" w:rsidRDefault="00F30FB3" w:rsidP="00B31068">
      <w:pPr>
        <w:rPr>
          <w:b/>
          <w:bCs/>
          <w:iCs/>
          <w:color w:val="000000" w:themeColor="text1"/>
        </w:rPr>
      </w:pPr>
    </w:p>
    <w:p w:rsidR="00370E3D" w:rsidRPr="00493E00" w:rsidRDefault="00370E3D" w:rsidP="00B31068">
      <w:pPr>
        <w:rPr>
          <w:b/>
          <w:bCs/>
          <w:iCs/>
          <w:color w:val="000000" w:themeColor="text1"/>
        </w:rPr>
      </w:pPr>
    </w:p>
    <w:p w:rsidR="00370E3D" w:rsidRPr="00493E00" w:rsidRDefault="00370E3D" w:rsidP="00B31068">
      <w:pPr>
        <w:rPr>
          <w:b/>
          <w:bCs/>
          <w:iCs/>
          <w:color w:val="000000" w:themeColor="text1"/>
        </w:rPr>
      </w:pPr>
    </w:p>
    <w:p w:rsidR="00370E3D" w:rsidRPr="00493E00" w:rsidRDefault="00370E3D" w:rsidP="00B31068">
      <w:pPr>
        <w:rPr>
          <w:b/>
          <w:bCs/>
          <w:iCs/>
          <w:color w:val="000000" w:themeColor="text1"/>
        </w:rPr>
      </w:pPr>
    </w:p>
    <w:p w:rsidR="00370E3D" w:rsidRPr="00493E00" w:rsidRDefault="00370E3D" w:rsidP="00B31068">
      <w:pPr>
        <w:rPr>
          <w:b/>
          <w:bCs/>
          <w:iCs/>
          <w:color w:val="000000" w:themeColor="text1"/>
        </w:rPr>
      </w:pPr>
    </w:p>
    <w:p w:rsidR="00B50C25" w:rsidRPr="00493E00" w:rsidRDefault="00B50C25" w:rsidP="003E7CBA">
      <w:pPr>
        <w:rPr>
          <w:b/>
          <w:bCs/>
          <w:iCs/>
          <w:color w:val="000000" w:themeColor="text1"/>
        </w:rPr>
      </w:pPr>
    </w:p>
    <w:p w:rsidR="00F30FB3" w:rsidRPr="00493E00" w:rsidRDefault="002C46A6" w:rsidP="00B50C25">
      <w:pPr>
        <w:jc w:val="center"/>
        <w:rPr>
          <w:b/>
          <w:bCs/>
          <w:iCs/>
          <w:color w:val="000000" w:themeColor="text1"/>
        </w:rPr>
      </w:pPr>
      <w:r w:rsidRPr="00493E00">
        <w:rPr>
          <w:b/>
          <w:bCs/>
          <w:iCs/>
          <w:color w:val="000000" w:themeColor="text1"/>
        </w:rPr>
        <w:t>13</w:t>
      </w:r>
    </w:p>
    <w:p w:rsidR="00F450FB" w:rsidRPr="00493E00" w:rsidRDefault="00F450FB" w:rsidP="00B50C25">
      <w:pPr>
        <w:jc w:val="center"/>
        <w:rPr>
          <w:b/>
          <w:bCs/>
          <w:iCs/>
          <w:color w:val="000000" w:themeColor="text1"/>
        </w:rPr>
      </w:pPr>
      <w:r w:rsidRPr="00493E00">
        <w:rPr>
          <w:b/>
          <w:bCs/>
          <w:iCs/>
          <w:color w:val="000000" w:themeColor="text1"/>
        </w:rPr>
        <w:lastRenderedPageBreak/>
        <w:t xml:space="preserve">GLOSARIO </w:t>
      </w:r>
      <w:r w:rsidR="00F71852" w:rsidRPr="00493E00">
        <w:rPr>
          <w:b/>
          <w:bCs/>
          <w:iCs/>
          <w:color w:val="000000" w:themeColor="text1"/>
        </w:rPr>
        <w:t>DEFINICIONES.</w:t>
      </w:r>
    </w:p>
    <w:p w:rsidR="001939D0" w:rsidRPr="00493E00" w:rsidRDefault="001939D0" w:rsidP="00B50C25">
      <w:pPr>
        <w:rPr>
          <w:bCs/>
          <w:iCs/>
          <w:color w:val="000000" w:themeColor="text1"/>
          <w:sz w:val="20"/>
        </w:rPr>
      </w:pPr>
    </w:p>
    <w:p w:rsidR="00C24BBE" w:rsidRPr="00493E00" w:rsidRDefault="00C24BBE" w:rsidP="009F7BAF">
      <w:pPr>
        <w:pStyle w:val="ListParagraph"/>
        <w:numPr>
          <w:ilvl w:val="0"/>
          <w:numId w:val="9"/>
        </w:numPr>
        <w:rPr>
          <w:bCs/>
          <w:iCs/>
          <w:color w:val="000000" w:themeColor="text1"/>
        </w:rPr>
      </w:pPr>
      <w:r w:rsidRPr="00493E00">
        <w:rPr>
          <w:bCs/>
          <w:iCs/>
          <w:color w:val="000000" w:themeColor="text1"/>
        </w:rPr>
        <w:t>Espondilitis Anquilosante</w:t>
      </w:r>
      <w:r w:rsidR="008F15BF" w:rsidRPr="00493E00">
        <w:rPr>
          <w:bCs/>
          <w:iCs/>
          <w:color w:val="000000" w:themeColor="text1"/>
        </w:rPr>
        <w:t xml:space="preserve"> (EA)</w:t>
      </w:r>
      <w:r w:rsidR="008D558E" w:rsidRPr="00493E00">
        <w:rPr>
          <w:bCs/>
          <w:iCs/>
          <w:color w:val="000000" w:themeColor="text1"/>
        </w:rPr>
        <w:t xml:space="preserve">: </w:t>
      </w:r>
      <w:r w:rsidR="009F7BAF" w:rsidRPr="00493E00">
        <w:rPr>
          <w:color w:val="000000" w:themeColor="text1"/>
        </w:rPr>
        <w:t xml:space="preserve">enfermedad inflamatoria crónica en la se inflama la columna vertebral </w:t>
      </w:r>
      <w:r w:rsidR="009F7BAF" w:rsidRPr="00493E00">
        <w:rPr>
          <w:rFonts w:ascii="Roboto" w:hAnsi="Roboto"/>
          <w:color w:val="000000" w:themeColor="text1"/>
          <w:shd w:val="clear" w:color="auto" w:fill="FFFFFF"/>
        </w:rPr>
        <w:t>(articulaciones sacroilíacas y columna vertebral) y las entesis</w:t>
      </w:r>
      <w:r w:rsidR="009F7BAF" w:rsidRPr="00493E00">
        <w:rPr>
          <w:color w:val="000000" w:themeColor="text1"/>
        </w:rPr>
        <w:t xml:space="preserve"> y que en ocasiones causa la rigidez y pérdida de los movimientos de la columna vertebral. Tradicionalmente el diagnóstico se basa en los criterios de clasificación modificados de New York de 1984 para Espondilitis Anquilosante, por lo tanto, se requiere un cierto grado de daño estructural visible en la radiografía simple, para su diagnóstico.</w:t>
      </w:r>
    </w:p>
    <w:p w:rsidR="00570FF2" w:rsidRPr="00493E00" w:rsidRDefault="00570FF2" w:rsidP="009F7BAF">
      <w:pPr>
        <w:pStyle w:val="ListParagraph"/>
        <w:numPr>
          <w:ilvl w:val="0"/>
          <w:numId w:val="9"/>
        </w:numPr>
        <w:rPr>
          <w:bCs/>
          <w:iCs/>
          <w:color w:val="000000" w:themeColor="text1"/>
        </w:rPr>
      </w:pPr>
      <w:r w:rsidRPr="00493E00">
        <w:rPr>
          <w:color w:val="000000" w:themeColor="text1"/>
        </w:rPr>
        <w:t>Espondiloartritis</w:t>
      </w:r>
      <w:r w:rsidR="00B219C0" w:rsidRPr="00493E00">
        <w:rPr>
          <w:color w:val="000000" w:themeColor="text1"/>
        </w:rPr>
        <w:t xml:space="preserve"> </w:t>
      </w:r>
      <w:r w:rsidR="00B219C0" w:rsidRPr="00493E00">
        <w:rPr>
          <w:bCs/>
          <w:iCs/>
          <w:color w:val="000000" w:themeColor="text1"/>
        </w:rPr>
        <w:t>(</w:t>
      </w:r>
      <w:r w:rsidR="00B219C0" w:rsidRPr="00493E00">
        <w:rPr>
          <w:bCs/>
          <w:iCs/>
          <w:color w:val="000000" w:themeColor="text1"/>
          <w:sz w:val="24"/>
        </w:rPr>
        <w:t>EspA)</w:t>
      </w:r>
      <w:r w:rsidR="00B219C0" w:rsidRPr="00493E00">
        <w:rPr>
          <w:color w:val="000000" w:themeColor="text1"/>
        </w:rPr>
        <w:t xml:space="preserve">: </w:t>
      </w:r>
      <w:r w:rsidR="00231E9E" w:rsidRPr="00493E00">
        <w:rPr>
          <w:rFonts w:eastAsia="Arial Unicode MS" w:cstheme="minorHAnsi"/>
          <w:color w:val="000000" w:themeColor="text1"/>
          <w:szCs w:val="20"/>
          <w:shd w:val="clear" w:color="auto" w:fill="FFFFFF"/>
        </w:rPr>
        <w:t xml:space="preserve">engloban </w:t>
      </w:r>
      <w:r w:rsidR="00636848" w:rsidRPr="00493E00">
        <w:rPr>
          <w:rFonts w:eastAsia="Arial Unicode MS" w:cstheme="minorHAnsi"/>
          <w:color w:val="000000" w:themeColor="text1"/>
          <w:szCs w:val="20"/>
          <w:shd w:val="clear" w:color="auto" w:fill="FFFFFF"/>
        </w:rPr>
        <w:t xml:space="preserve">un grupo heterogéneo de enfermedades con criterios </w:t>
      </w:r>
      <w:r w:rsidR="005E5278" w:rsidRPr="00493E00">
        <w:rPr>
          <w:rFonts w:eastAsia="Arial Unicode MS" w:cstheme="minorHAnsi"/>
          <w:color w:val="000000" w:themeColor="text1"/>
          <w:szCs w:val="20"/>
          <w:shd w:val="clear" w:color="auto" w:fill="FFFFFF"/>
        </w:rPr>
        <w:t xml:space="preserve">diagnósticos definidos: </w:t>
      </w:r>
      <w:r w:rsidR="00636848" w:rsidRPr="00493E00">
        <w:rPr>
          <w:rFonts w:eastAsia="Arial Unicode MS" w:cstheme="minorHAnsi"/>
          <w:color w:val="000000" w:themeColor="text1"/>
          <w:szCs w:val="20"/>
          <w:shd w:val="clear" w:color="auto" w:fill="FFFFFF"/>
        </w:rPr>
        <w:t>Espondilitis Anquilosante</w:t>
      </w:r>
      <w:r w:rsidR="005E5278" w:rsidRPr="00493E00">
        <w:rPr>
          <w:rFonts w:cstheme="minorHAnsi"/>
          <w:color w:val="000000" w:themeColor="text1"/>
        </w:rPr>
        <w:t xml:space="preserve">, </w:t>
      </w:r>
      <w:r w:rsidR="00636848" w:rsidRPr="00493E00">
        <w:rPr>
          <w:rFonts w:eastAsia="Arial Unicode MS" w:cstheme="minorHAnsi"/>
          <w:color w:val="000000" w:themeColor="text1"/>
          <w:shd w:val="clear" w:color="auto" w:fill="FFFFFF"/>
        </w:rPr>
        <w:t>Artritis Reactivas</w:t>
      </w:r>
      <w:r w:rsidR="005E5278" w:rsidRPr="00493E00">
        <w:rPr>
          <w:rFonts w:cstheme="minorHAnsi"/>
          <w:color w:val="000000" w:themeColor="text1"/>
        </w:rPr>
        <w:t xml:space="preserve">, </w:t>
      </w:r>
      <w:r w:rsidR="00636848" w:rsidRPr="00493E00">
        <w:rPr>
          <w:rFonts w:eastAsia="Arial Unicode MS" w:cstheme="minorHAnsi"/>
          <w:color w:val="000000" w:themeColor="text1"/>
          <w:shd w:val="clear" w:color="auto" w:fill="FFFFFF"/>
        </w:rPr>
        <w:t>Artritis Psoriática</w:t>
      </w:r>
      <w:r w:rsidR="005E5278" w:rsidRPr="00493E00">
        <w:rPr>
          <w:rFonts w:cstheme="minorHAnsi"/>
          <w:color w:val="000000" w:themeColor="text1"/>
        </w:rPr>
        <w:t xml:space="preserve">, </w:t>
      </w:r>
      <w:r w:rsidR="00636848" w:rsidRPr="00493E00">
        <w:rPr>
          <w:rFonts w:eastAsia="Arial Unicode MS" w:cstheme="minorHAnsi"/>
          <w:color w:val="000000" w:themeColor="text1"/>
          <w:shd w:val="clear" w:color="auto" w:fill="FFFFFF"/>
        </w:rPr>
        <w:t>Es</w:t>
      </w:r>
      <w:r w:rsidR="005E5278" w:rsidRPr="00493E00">
        <w:rPr>
          <w:rFonts w:eastAsia="Arial Unicode MS" w:cstheme="minorHAnsi"/>
          <w:color w:val="000000" w:themeColor="text1"/>
          <w:shd w:val="clear" w:color="auto" w:fill="FFFFFF"/>
        </w:rPr>
        <w:t>pondiloartritis asociada a Enfermedades Inflamatorias Intestinales como Enfermedad de Crohn y Colitis Ulcerosa,</w:t>
      </w:r>
      <w:r w:rsidR="00231E9E" w:rsidRPr="00493E00">
        <w:rPr>
          <w:rFonts w:eastAsia="Arial Unicode MS" w:cstheme="minorHAnsi"/>
          <w:color w:val="000000" w:themeColor="text1"/>
          <w:shd w:val="clear" w:color="auto" w:fill="FFFFFF"/>
        </w:rPr>
        <w:t xml:space="preserve"> </w:t>
      </w:r>
      <w:r w:rsidR="005E5278" w:rsidRPr="00493E00">
        <w:rPr>
          <w:rFonts w:eastAsia="Arial Unicode MS" w:cstheme="minorHAnsi"/>
          <w:color w:val="000000" w:themeColor="text1"/>
          <w:shd w:val="clear" w:color="auto" w:fill="FFFFFF"/>
        </w:rPr>
        <w:t>un subgrupo de la Artritis Crónica J</w:t>
      </w:r>
      <w:r w:rsidR="00636848" w:rsidRPr="00493E00">
        <w:rPr>
          <w:rFonts w:eastAsia="Arial Unicode MS" w:cstheme="minorHAnsi"/>
          <w:color w:val="000000" w:themeColor="text1"/>
          <w:shd w:val="clear" w:color="auto" w:fill="FFFFFF"/>
        </w:rPr>
        <w:t>uvenil</w:t>
      </w:r>
      <w:r w:rsidR="005E5278" w:rsidRPr="00493E00">
        <w:rPr>
          <w:rFonts w:eastAsia="Arial Unicode MS" w:cstheme="minorHAnsi"/>
          <w:color w:val="000000" w:themeColor="text1"/>
          <w:shd w:val="clear" w:color="auto" w:fill="FFFFFF"/>
        </w:rPr>
        <w:t>, y Espondiloartritis Indiferenciada (</w:t>
      </w:r>
      <w:r w:rsidR="00636848" w:rsidRPr="00493E00">
        <w:rPr>
          <w:rFonts w:eastAsia="Arial Unicode MS" w:cstheme="minorHAnsi"/>
          <w:color w:val="000000" w:themeColor="text1"/>
          <w:shd w:val="clear" w:color="auto" w:fill="FFFFFF"/>
        </w:rPr>
        <w:t>pacient</w:t>
      </w:r>
      <w:r w:rsidR="005E5278" w:rsidRPr="00493E00">
        <w:rPr>
          <w:rFonts w:eastAsia="Arial Unicode MS" w:cstheme="minorHAnsi"/>
          <w:color w:val="000000" w:themeColor="text1"/>
          <w:shd w:val="clear" w:color="auto" w:fill="FFFFFF"/>
        </w:rPr>
        <w:t xml:space="preserve">es con rasgos clínicos de EspA según </w:t>
      </w:r>
      <w:r w:rsidR="00636848" w:rsidRPr="00493E00">
        <w:rPr>
          <w:rFonts w:eastAsia="Arial Unicode MS" w:cstheme="minorHAnsi"/>
          <w:color w:val="000000" w:themeColor="text1"/>
          <w:shd w:val="clear" w:color="auto" w:fill="FFFFFF"/>
        </w:rPr>
        <w:t>criter</w:t>
      </w:r>
      <w:r w:rsidR="005E5278" w:rsidRPr="00493E00">
        <w:rPr>
          <w:rFonts w:eastAsia="Arial Unicode MS" w:cstheme="minorHAnsi"/>
          <w:color w:val="000000" w:themeColor="text1"/>
          <w:shd w:val="clear" w:color="auto" w:fill="FFFFFF"/>
        </w:rPr>
        <w:t xml:space="preserve">ios </w:t>
      </w:r>
      <w:r w:rsidR="00636848" w:rsidRPr="00493E00">
        <w:rPr>
          <w:rFonts w:eastAsia="Arial Unicode MS" w:cstheme="minorHAnsi"/>
          <w:color w:val="000000" w:themeColor="text1"/>
          <w:shd w:val="clear" w:color="auto" w:fill="FFFFFF"/>
        </w:rPr>
        <w:t>ESSG</w:t>
      </w:r>
      <w:r w:rsidR="005E5278" w:rsidRPr="00493E00">
        <w:rPr>
          <w:rFonts w:eastAsia="Arial Unicode MS" w:cstheme="minorHAnsi"/>
          <w:color w:val="000000" w:themeColor="text1"/>
          <w:shd w:val="clear" w:color="auto" w:fill="FFFFFF"/>
        </w:rPr>
        <w:t xml:space="preserve"> </w:t>
      </w:r>
      <w:r w:rsidR="00636848" w:rsidRPr="00493E00">
        <w:rPr>
          <w:rFonts w:eastAsia="Arial Unicode MS" w:cstheme="minorHAnsi"/>
          <w:color w:val="000000" w:themeColor="text1"/>
          <w:shd w:val="clear" w:color="auto" w:fill="FFFFFF"/>
        </w:rPr>
        <w:t>pero que no reúnen criter</w:t>
      </w:r>
      <w:r w:rsidR="00231E9E" w:rsidRPr="00493E00">
        <w:rPr>
          <w:rFonts w:eastAsia="Arial Unicode MS" w:cstheme="minorHAnsi"/>
          <w:color w:val="000000" w:themeColor="text1"/>
          <w:shd w:val="clear" w:color="auto" w:fill="FFFFFF"/>
        </w:rPr>
        <w:t>ios de una EspA definida)</w:t>
      </w:r>
      <w:r w:rsidR="00636848" w:rsidRPr="00493E00">
        <w:rPr>
          <w:rFonts w:eastAsia="Arial Unicode MS" w:cstheme="minorHAnsi"/>
          <w:color w:val="000000" w:themeColor="text1"/>
          <w:shd w:val="clear" w:color="auto" w:fill="FFFFFF"/>
        </w:rPr>
        <w:t>.</w:t>
      </w:r>
      <w:r w:rsidR="00B219C0" w:rsidRPr="00493E00">
        <w:rPr>
          <w:color w:val="000000" w:themeColor="text1"/>
        </w:rPr>
        <w:t xml:space="preserve"> </w:t>
      </w:r>
    </w:p>
    <w:p w:rsidR="00C70ADC" w:rsidRPr="00493E00" w:rsidRDefault="00C70ADC" w:rsidP="00FF25F3">
      <w:pPr>
        <w:pStyle w:val="ListParagraph"/>
        <w:numPr>
          <w:ilvl w:val="0"/>
          <w:numId w:val="9"/>
        </w:numPr>
        <w:rPr>
          <w:bCs/>
          <w:iCs/>
          <w:color w:val="000000" w:themeColor="text1"/>
        </w:rPr>
      </w:pPr>
      <w:r w:rsidRPr="00493E00">
        <w:rPr>
          <w:bCs/>
          <w:iCs/>
          <w:color w:val="000000" w:themeColor="text1"/>
        </w:rPr>
        <w:t>Espondiloartritis Axial</w:t>
      </w:r>
      <w:r w:rsidR="008B3145" w:rsidRPr="00493E00">
        <w:rPr>
          <w:bCs/>
          <w:iCs/>
          <w:color w:val="000000" w:themeColor="text1"/>
        </w:rPr>
        <w:t xml:space="preserve"> (</w:t>
      </w:r>
      <w:r w:rsidR="008B3145" w:rsidRPr="00493E00">
        <w:rPr>
          <w:bCs/>
          <w:iCs/>
          <w:color w:val="000000" w:themeColor="text1"/>
          <w:sz w:val="24"/>
        </w:rPr>
        <w:t>EspAx)</w:t>
      </w:r>
      <w:r w:rsidR="009F7BAF" w:rsidRPr="00493E00">
        <w:rPr>
          <w:bCs/>
          <w:iCs/>
          <w:color w:val="000000" w:themeColor="text1"/>
        </w:rPr>
        <w:t>:</w:t>
      </w:r>
      <w:r w:rsidR="009F7BAF" w:rsidRPr="00493E00">
        <w:rPr>
          <w:rFonts w:cstheme="minorHAnsi"/>
          <w:bCs/>
          <w:iCs/>
          <w:color w:val="000000" w:themeColor="text1"/>
        </w:rPr>
        <w:t xml:space="preserve"> </w:t>
      </w:r>
      <w:r w:rsidR="009F7BAF" w:rsidRPr="00493E00">
        <w:rPr>
          <w:rFonts w:cstheme="minorHAnsi"/>
          <w:color w:val="000000" w:themeColor="text1"/>
          <w:shd w:val="clear" w:color="auto" w:fill="FFFFFF"/>
        </w:rPr>
        <w:t>enfermedad inflamatoria sistémica crónica, de etiología desconocida, que afecta primariamente al esqueleto axial (articulaciones sacroilíacas y columna vertebral) y las entesis, y cuya lesión más característica es la sacroilitis.</w:t>
      </w:r>
    </w:p>
    <w:p w:rsidR="00C70ADC" w:rsidRPr="00493E00" w:rsidRDefault="00C70ADC" w:rsidP="00FF25F3">
      <w:pPr>
        <w:pStyle w:val="ListParagraph"/>
        <w:numPr>
          <w:ilvl w:val="0"/>
          <w:numId w:val="9"/>
        </w:numPr>
        <w:rPr>
          <w:bCs/>
          <w:iCs/>
          <w:color w:val="000000" w:themeColor="text1"/>
        </w:rPr>
      </w:pPr>
      <w:r w:rsidRPr="00493E00">
        <w:rPr>
          <w:bCs/>
          <w:iCs/>
          <w:color w:val="000000" w:themeColor="text1"/>
        </w:rPr>
        <w:t>Espondiloartritis Axial No Radiográfica</w:t>
      </w:r>
      <w:r w:rsidR="008B3145" w:rsidRPr="00493E00">
        <w:rPr>
          <w:bCs/>
          <w:iCs/>
          <w:color w:val="000000" w:themeColor="text1"/>
        </w:rPr>
        <w:t xml:space="preserve"> (</w:t>
      </w:r>
      <w:r w:rsidR="008B3145" w:rsidRPr="00493E00">
        <w:rPr>
          <w:bCs/>
          <w:iCs/>
          <w:color w:val="000000" w:themeColor="text1"/>
          <w:sz w:val="24"/>
        </w:rPr>
        <w:t>EspAx-nr)</w:t>
      </w:r>
      <w:r w:rsidR="00981D89" w:rsidRPr="00493E00">
        <w:rPr>
          <w:bCs/>
          <w:iCs/>
          <w:color w:val="000000" w:themeColor="text1"/>
        </w:rPr>
        <w:t xml:space="preserve">: </w:t>
      </w:r>
      <w:r w:rsidR="00981D89" w:rsidRPr="00493E00">
        <w:rPr>
          <w:rFonts w:cstheme="minorHAnsi"/>
          <w:color w:val="000000" w:themeColor="text1"/>
          <w:shd w:val="clear" w:color="auto" w:fill="FFFFFF"/>
        </w:rPr>
        <w:t>enfermedad inflamatoria sistémica crónica, de etiología desconocida, que afecta primariamente al esqueleto axial (articulaciones sacroilíacas y columna vertebral) y las entesis, y cuya lesión más característica es la sacroilitis, pero que tienen radiografía simple de articulaciones sacroiliacas normales, con evidencias de inflamación en el estudio con resonancia nuclear magnética. Pueden</w:t>
      </w:r>
      <w:r w:rsidR="00981D89" w:rsidRPr="00493E00">
        <w:rPr>
          <w:rFonts w:cstheme="minorHAnsi"/>
          <w:color w:val="000000" w:themeColor="text1"/>
        </w:rPr>
        <w:t xml:space="preserve"> representar una forma precoz o menos grave de la enfermedad.</w:t>
      </w:r>
    </w:p>
    <w:p w:rsidR="00A23D6F" w:rsidRPr="00493E00" w:rsidRDefault="00A23D6F" w:rsidP="00FF25F3">
      <w:pPr>
        <w:pStyle w:val="ListParagraph"/>
        <w:numPr>
          <w:ilvl w:val="0"/>
          <w:numId w:val="9"/>
        </w:numPr>
        <w:rPr>
          <w:bCs/>
          <w:iCs/>
          <w:color w:val="000000" w:themeColor="text1"/>
        </w:rPr>
      </w:pPr>
      <w:r w:rsidRPr="00493E00">
        <w:rPr>
          <w:bCs/>
          <w:iCs/>
          <w:color w:val="000000" w:themeColor="text1"/>
        </w:rPr>
        <w:t xml:space="preserve">EspA periférica: </w:t>
      </w:r>
      <w:r w:rsidR="00981D89" w:rsidRPr="00493E00">
        <w:rPr>
          <w:bCs/>
          <w:iCs/>
          <w:color w:val="000000" w:themeColor="text1"/>
        </w:rPr>
        <w:t>enfermedad</w:t>
      </w:r>
      <w:r w:rsidR="00981D89" w:rsidRPr="00493E00">
        <w:rPr>
          <w:rFonts w:ascii="Roboto" w:hAnsi="Roboto"/>
          <w:color w:val="000000" w:themeColor="text1"/>
          <w:shd w:val="clear" w:color="auto" w:fill="FFFFFF"/>
        </w:rPr>
        <w:t xml:space="preserve"> inflamatoria sistémica crónica, de etiología desconocida, que afecta primariamente al esqueleto axial (articulaciones sacroilíacas y columna vertebral) y las entesis, pero con compromiso predominante o exclusivo periférico, en la forma de artritis, habitualmente de extremidades inferiores, entesitis y/o dactilitis.</w:t>
      </w:r>
    </w:p>
    <w:p w:rsidR="00A23D6F" w:rsidRPr="00493E00" w:rsidRDefault="00A23D6F" w:rsidP="00FF25F3">
      <w:pPr>
        <w:pStyle w:val="ListParagraph"/>
        <w:numPr>
          <w:ilvl w:val="0"/>
          <w:numId w:val="9"/>
        </w:numPr>
        <w:rPr>
          <w:bCs/>
          <w:iCs/>
          <w:color w:val="000000" w:themeColor="text1"/>
        </w:rPr>
      </w:pPr>
      <w:r w:rsidRPr="00493E00">
        <w:rPr>
          <w:bCs/>
          <w:iCs/>
          <w:color w:val="000000" w:themeColor="text1"/>
        </w:rPr>
        <w:t xml:space="preserve">EspA periférica activa : </w:t>
      </w:r>
      <w:r w:rsidR="00981D89" w:rsidRPr="00493E00">
        <w:rPr>
          <w:bCs/>
          <w:iCs/>
          <w:color w:val="000000" w:themeColor="text1"/>
        </w:rPr>
        <w:t>espondiloartritis predominantemente periférica con al menos una articulación inflamada, o con dactilitis o entesitis.</w:t>
      </w:r>
    </w:p>
    <w:p w:rsidR="00C6443B" w:rsidRPr="00493E00" w:rsidRDefault="00C6443B" w:rsidP="00FF25F3">
      <w:pPr>
        <w:pStyle w:val="ListParagraph"/>
        <w:numPr>
          <w:ilvl w:val="0"/>
          <w:numId w:val="9"/>
        </w:numPr>
        <w:rPr>
          <w:bCs/>
          <w:iCs/>
          <w:color w:val="000000" w:themeColor="text1"/>
        </w:rPr>
      </w:pPr>
      <w:r w:rsidRPr="00493E00">
        <w:rPr>
          <w:bCs/>
          <w:iCs/>
          <w:color w:val="000000" w:themeColor="text1"/>
        </w:rPr>
        <w:t>EspAax con</w:t>
      </w:r>
      <w:r w:rsidR="00317F53" w:rsidRPr="00493E00">
        <w:rPr>
          <w:bCs/>
          <w:iCs/>
          <w:color w:val="000000" w:themeColor="text1"/>
        </w:rPr>
        <w:t xml:space="preserve"> artritis periférica activa</w:t>
      </w:r>
      <w:r w:rsidRPr="00493E00">
        <w:rPr>
          <w:bCs/>
          <w:iCs/>
          <w:color w:val="000000" w:themeColor="text1"/>
        </w:rPr>
        <w:t xml:space="preserve"> : </w:t>
      </w:r>
      <w:r w:rsidR="00981D89" w:rsidRPr="00493E00">
        <w:rPr>
          <w:bCs/>
          <w:iCs/>
          <w:color w:val="000000" w:themeColor="text1"/>
        </w:rPr>
        <w:t>Espondiloartritis de predominio axial, con al menos una articulación</w:t>
      </w:r>
      <w:r w:rsidR="0076349D" w:rsidRPr="00493E00">
        <w:rPr>
          <w:bCs/>
          <w:iCs/>
          <w:color w:val="000000" w:themeColor="text1"/>
        </w:rPr>
        <w:t xml:space="preserve"> periférica</w:t>
      </w:r>
      <w:r w:rsidR="00981D89" w:rsidRPr="00493E00">
        <w:rPr>
          <w:bCs/>
          <w:iCs/>
          <w:color w:val="000000" w:themeColor="text1"/>
        </w:rPr>
        <w:t xml:space="preserve"> inflamada, o con dactilitis o con entesitis.</w:t>
      </w:r>
    </w:p>
    <w:p w:rsidR="00116C30" w:rsidRPr="00493E00" w:rsidRDefault="00116C30" w:rsidP="00FF25F3">
      <w:pPr>
        <w:pStyle w:val="ListParagraph"/>
        <w:numPr>
          <w:ilvl w:val="0"/>
          <w:numId w:val="9"/>
        </w:numPr>
        <w:rPr>
          <w:bCs/>
          <w:iCs/>
          <w:color w:val="000000" w:themeColor="text1"/>
        </w:rPr>
      </w:pPr>
      <w:r w:rsidRPr="00493E00">
        <w:rPr>
          <w:bCs/>
          <w:iCs/>
          <w:color w:val="000000" w:themeColor="text1"/>
        </w:rPr>
        <w:t>EspA asociada a enfermedad inflamatoria intestinal</w:t>
      </w:r>
      <w:r w:rsidR="00981D89" w:rsidRPr="00493E00">
        <w:rPr>
          <w:bCs/>
          <w:iCs/>
          <w:color w:val="000000" w:themeColor="text1"/>
        </w:rPr>
        <w:t>: espondiloartritis predominio axial o predominio periférico, asociada a una enfermedad inflamatoria intestinal (Colitis Ulcerosa o Enfermedad de Crohn).</w:t>
      </w:r>
    </w:p>
    <w:p w:rsidR="00B50C25" w:rsidRPr="00493E00" w:rsidRDefault="00B50C25" w:rsidP="00C7585C">
      <w:pPr>
        <w:ind w:left="360"/>
        <w:jc w:val="center"/>
        <w:rPr>
          <w:bCs/>
          <w:iCs/>
          <w:color w:val="000000" w:themeColor="text1"/>
        </w:rPr>
      </w:pPr>
    </w:p>
    <w:p w:rsidR="00B50C25" w:rsidRPr="00493E00" w:rsidRDefault="00B50C25" w:rsidP="00C7585C">
      <w:pPr>
        <w:ind w:left="360"/>
        <w:jc w:val="center"/>
        <w:rPr>
          <w:bCs/>
          <w:iCs/>
          <w:color w:val="000000" w:themeColor="text1"/>
        </w:rPr>
      </w:pPr>
    </w:p>
    <w:p w:rsidR="00B50C25" w:rsidRPr="00493E00" w:rsidRDefault="00B50C25" w:rsidP="00C7585C">
      <w:pPr>
        <w:ind w:left="360"/>
        <w:jc w:val="center"/>
        <w:rPr>
          <w:bCs/>
          <w:iCs/>
          <w:color w:val="000000" w:themeColor="text1"/>
        </w:rPr>
      </w:pPr>
    </w:p>
    <w:p w:rsidR="00C7585C" w:rsidRPr="00493E00" w:rsidRDefault="00C7585C" w:rsidP="00C7585C">
      <w:pPr>
        <w:ind w:left="360"/>
        <w:jc w:val="center"/>
        <w:rPr>
          <w:bCs/>
          <w:iCs/>
          <w:color w:val="000000" w:themeColor="text1"/>
        </w:rPr>
      </w:pPr>
      <w:r w:rsidRPr="00493E00">
        <w:rPr>
          <w:bCs/>
          <w:iCs/>
          <w:color w:val="000000" w:themeColor="text1"/>
        </w:rPr>
        <w:lastRenderedPageBreak/>
        <w:t>14</w:t>
      </w:r>
    </w:p>
    <w:p w:rsidR="00F450FB" w:rsidRPr="00493E00" w:rsidRDefault="00F450FB" w:rsidP="00FF25F3">
      <w:pPr>
        <w:pStyle w:val="ListParagraph"/>
        <w:numPr>
          <w:ilvl w:val="0"/>
          <w:numId w:val="9"/>
        </w:numPr>
        <w:rPr>
          <w:bCs/>
          <w:iCs/>
          <w:color w:val="000000" w:themeColor="text1"/>
        </w:rPr>
      </w:pPr>
      <w:r w:rsidRPr="00493E00">
        <w:rPr>
          <w:bCs/>
          <w:iCs/>
          <w:color w:val="000000" w:themeColor="text1"/>
        </w:rPr>
        <w:t>Dolor lumbar inflamatorio: características: edad inicio &lt; 45 años, duración &gt; 3 meses, comienzo insidioso, rigidez matinal &gt; 30 minutos, mejoría con ejercicio, no mejoría con reposo, dolor nocturno, dolor glúteo alternante.    ≥ 4 = dolor lumbar inflamatorio</w:t>
      </w:r>
    </w:p>
    <w:p w:rsidR="00F450FB" w:rsidRPr="00493E00" w:rsidRDefault="00F450FB" w:rsidP="00F450FB">
      <w:pPr>
        <w:pStyle w:val="ListParagraph"/>
        <w:rPr>
          <w:bCs/>
          <w:iCs/>
          <w:color w:val="000000" w:themeColor="text1"/>
        </w:rPr>
      </w:pPr>
    </w:p>
    <w:p w:rsidR="00F450FB" w:rsidRPr="00493E00" w:rsidRDefault="00F450FB" w:rsidP="00FF25F3">
      <w:pPr>
        <w:pStyle w:val="ListParagraph"/>
        <w:numPr>
          <w:ilvl w:val="0"/>
          <w:numId w:val="9"/>
        </w:numPr>
        <w:rPr>
          <w:bCs/>
          <w:iCs/>
          <w:color w:val="000000" w:themeColor="text1"/>
        </w:rPr>
      </w:pPr>
      <w:r w:rsidRPr="00493E00">
        <w:rPr>
          <w:bCs/>
          <w:iCs/>
          <w:color w:val="000000" w:themeColor="text1"/>
        </w:rPr>
        <w:t xml:space="preserve">Sacroilitis en RNM: se define como imágenes de lesión inflamatoria activa en articulaciones sacroiliacas con claro edema óseo/osteítis sugestivo de sacroilitis asociado a Espondiloartritis (Rudwaleit M et al. Ann Rheu Dis 2009; 68:777-783).Es obligatoria la presencia de edema óseo subcondral establecido/osteítis altamente sugestivo de sacroilitis. La presencia solo de sinovitis, capsulitis o entesitis sin edema óseo subcondral/osteítis es compatible pero no suficiente para hacer diagnostico de sacroilitis activa. </w:t>
      </w:r>
    </w:p>
    <w:p w:rsidR="00F450FB" w:rsidRPr="00493E00" w:rsidRDefault="00F450FB" w:rsidP="00F450FB">
      <w:pPr>
        <w:pStyle w:val="ListParagraph"/>
        <w:rPr>
          <w:bCs/>
          <w:iCs/>
          <w:color w:val="000000" w:themeColor="text1"/>
        </w:rPr>
      </w:pPr>
    </w:p>
    <w:p w:rsidR="00F450FB" w:rsidRPr="00493E00" w:rsidRDefault="00F450FB" w:rsidP="00FF25F3">
      <w:pPr>
        <w:pStyle w:val="ListParagraph"/>
        <w:numPr>
          <w:ilvl w:val="0"/>
          <w:numId w:val="9"/>
        </w:numPr>
        <w:rPr>
          <w:bCs/>
          <w:iCs/>
          <w:color w:val="000000" w:themeColor="text1"/>
        </w:rPr>
      </w:pPr>
      <w:r w:rsidRPr="00493E00">
        <w:rPr>
          <w:bCs/>
          <w:iCs/>
          <w:color w:val="000000" w:themeColor="text1"/>
        </w:rPr>
        <w:t>Edema de medula ósea/osteítis en RNM: Señal hiperintensa en secuencias STIR y/o en T1 supresión grasa con contraste. Cuanto mayor sea la señal hiperintensa, mayor será la inflamación activa presente (la intensidad de la señal hiperintensa es similar a la de los vasos sanguíneos o el liquido cefalorraquídeo). El edema óseo aparece como señal hipointensa T1. El edema óseo es un indicador de sacroilitis activa pero también puede verse en otras patologías.Las áreas de medula sea afectada están localizadas a nivel periarticular.  El edema óseo puede estar asociado a cambios estructurales tales como erosiones.</w:t>
      </w:r>
    </w:p>
    <w:p w:rsidR="00F450FB" w:rsidRPr="00493E00" w:rsidRDefault="00F450FB" w:rsidP="00192038">
      <w:pPr>
        <w:pStyle w:val="ListParagraph"/>
        <w:numPr>
          <w:ilvl w:val="0"/>
          <w:numId w:val="9"/>
        </w:numPr>
        <w:rPr>
          <w:bCs/>
          <w:iCs/>
          <w:color w:val="000000" w:themeColor="text1"/>
        </w:rPr>
      </w:pPr>
      <w:r w:rsidRPr="00493E00">
        <w:rPr>
          <w:bCs/>
          <w:iCs/>
          <w:color w:val="000000" w:themeColor="text1"/>
        </w:rPr>
        <w:t>Sinovitis en RNM: Manifestada como señales de hiperintensidad en secuencias T1 supresión grasa con contraste en la parte sinovial del as articulaciones Sacroiliacas (similar a los vasos sanguíneos). Las secuencias STIR no distinguen la sinovitis del liquido articular. La sinovitis como hallazgo aislado en RNM (sin edema de medula ósea) es rara, y puede no ser suficiente para hacer el diagnostico de sacroilitis.</w:t>
      </w:r>
    </w:p>
    <w:p w:rsidR="003E3997" w:rsidRPr="00493E00" w:rsidRDefault="00E01FF7" w:rsidP="003E3997">
      <w:pPr>
        <w:numPr>
          <w:ilvl w:val="0"/>
          <w:numId w:val="10"/>
        </w:numPr>
        <w:rPr>
          <w:bCs/>
          <w:iCs/>
          <w:color w:val="000000" w:themeColor="text1"/>
        </w:rPr>
      </w:pPr>
      <w:r w:rsidRPr="00493E00">
        <w:rPr>
          <w:bCs/>
          <w:iCs/>
          <w:color w:val="000000" w:themeColor="text1"/>
        </w:rPr>
        <w:t>Entesitis</w:t>
      </w:r>
      <w:r w:rsidR="00317F53" w:rsidRPr="00493E00">
        <w:rPr>
          <w:bCs/>
          <w:iCs/>
          <w:color w:val="000000" w:themeColor="text1"/>
        </w:rPr>
        <w:t>:</w:t>
      </w:r>
      <w:r w:rsidR="00105C0C" w:rsidRPr="00493E00">
        <w:rPr>
          <w:bCs/>
          <w:iCs/>
          <w:color w:val="000000" w:themeColor="text1"/>
        </w:rPr>
        <w:t xml:space="preserve"> inflamación de las entesis. </w:t>
      </w:r>
      <w:r w:rsidR="00317F53" w:rsidRPr="00493E00">
        <w:rPr>
          <w:bCs/>
          <w:iCs/>
          <w:color w:val="000000" w:themeColor="text1"/>
        </w:rPr>
        <w:t xml:space="preserve"> </w:t>
      </w:r>
      <w:r w:rsidR="00105C0C" w:rsidRPr="00493E00">
        <w:rPr>
          <w:bCs/>
          <w:iCs/>
          <w:color w:val="000000" w:themeColor="text1"/>
        </w:rPr>
        <w:t>Las entesis es la zona en la que los tendones se insertan en el hueso. Aunque existen centenares de entesis, las que se afectan con más frecuencia en las espondiloartritis se localizan en los miembros inferiores, especialmente en la zona del talón, causando inflamación del tendón de Aquiles o en la planta del pi</w:t>
      </w:r>
      <w:r w:rsidR="004F0ABE" w:rsidRPr="00493E00">
        <w:rPr>
          <w:bCs/>
          <w:iCs/>
          <w:color w:val="000000" w:themeColor="text1"/>
        </w:rPr>
        <w:t xml:space="preserve">e. </w:t>
      </w:r>
      <w:r w:rsidR="00105C0C" w:rsidRPr="00493E00">
        <w:rPr>
          <w:bCs/>
          <w:iCs/>
          <w:color w:val="000000" w:themeColor="text1"/>
        </w:rPr>
        <w:t>También pueden inflamarse los ligamentos en la cara anterior de las rodillas, en la unión de las costillas por su parte anterior con el esternón, o en la posterior con la columna, o en la zona alrededor de la pelvis. Las entesitis afectan tanto a tendones del esqueleto periférico como el axial</w:t>
      </w:r>
    </w:p>
    <w:p w:rsidR="00F450FB" w:rsidRPr="00493E00" w:rsidRDefault="00F450FB" w:rsidP="003E3997">
      <w:pPr>
        <w:numPr>
          <w:ilvl w:val="0"/>
          <w:numId w:val="10"/>
        </w:numPr>
        <w:rPr>
          <w:bCs/>
          <w:iCs/>
          <w:color w:val="000000" w:themeColor="text1"/>
        </w:rPr>
      </w:pPr>
      <w:r w:rsidRPr="00493E00">
        <w:rPr>
          <w:bCs/>
          <w:iCs/>
          <w:color w:val="000000" w:themeColor="text1"/>
        </w:rPr>
        <w:t>Uveítis:</w:t>
      </w:r>
      <w:r w:rsidR="00EE7715" w:rsidRPr="00493E00">
        <w:rPr>
          <w:bCs/>
          <w:iCs/>
          <w:color w:val="000000" w:themeColor="text1"/>
        </w:rPr>
        <w:t xml:space="preserve"> </w:t>
      </w:r>
      <w:r w:rsidR="003E3997" w:rsidRPr="00493E00">
        <w:rPr>
          <w:rFonts w:ascii="Arial" w:eastAsia="Times New Roman" w:hAnsi="Arial" w:cs="Arial"/>
          <w:color w:val="000000" w:themeColor="text1"/>
          <w:sz w:val="19"/>
          <w:szCs w:val="19"/>
          <w:lang w:val="es-CL" w:eastAsia="es-CL"/>
        </w:rPr>
        <w:t>Inflamación de los contenidos intraoculares, originada en su túnica o media o vascular denominada úvea</w:t>
      </w:r>
      <w:r w:rsidR="003E3997" w:rsidRPr="00493E00">
        <w:rPr>
          <w:bCs/>
          <w:iCs/>
          <w:color w:val="000000" w:themeColor="text1"/>
        </w:rPr>
        <w:t>.</w:t>
      </w:r>
    </w:p>
    <w:p w:rsidR="00192038" w:rsidRPr="00493E00" w:rsidRDefault="00192038" w:rsidP="00C7585C">
      <w:pPr>
        <w:ind w:left="360"/>
        <w:jc w:val="center"/>
        <w:rPr>
          <w:bCs/>
          <w:iCs/>
          <w:color w:val="000000" w:themeColor="text1"/>
        </w:rPr>
      </w:pPr>
    </w:p>
    <w:p w:rsidR="00192038" w:rsidRPr="00493E00" w:rsidRDefault="00192038" w:rsidP="00C7585C">
      <w:pPr>
        <w:ind w:left="360"/>
        <w:jc w:val="center"/>
        <w:rPr>
          <w:bCs/>
          <w:iCs/>
          <w:color w:val="000000" w:themeColor="text1"/>
        </w:rPr>
      </w:pPr>
    </w:p>
    <w:p w:rsidR="00C7585C" w:rsidRPr="00493E00" w:rsidRDefault="00C7585C" w:rsidP="00C7585C">
      <w:pPr>
        <w:ind w:left="360"/>
        <w:jc w:val="center"/>
        <w:rPr>
          <w:bCs/>
          <w:iCs/>
          <w:color w:val="000000" w:themeColor="text1"/>
        </w:rPr>
      </w:pPr>
      <w:r w:rsidRPr="00493E00">
        <w:rPr>
          <w:bCs/>
          <w:iCs/>
          <w:color w:val="000000" w:themeColor="text1"/>
        </w:rPr>
        <w:lastRenderedPageBreak/>
        <w:t>15</w:t>
      </w:r>
    </w:p>
    <w:p w:rsidR="007A0F28" w:rsidRPr="00493E00" w:rsidRDefault="00317F53" w:rsidP="00DF3D99">
      <w:pPr>
        <w:numPr>
          <w:ilvl w:val="0"/>
          <w:numId w:val="10"/>
        </w:numPr>
        <w:rPr>
          <w:bCs/>
          <w:iCs/>
          <w:color w:val="000000" w:themeColor="text1"/>
        </w:rPr>
      </w:pPr>
      <w:r w:rsidRPr="00493E00">
        <w:rPr>
          <w:bCs/>
          <w:iCs/>
          <w:color w:val="000000" w:themeColor="text1"/>
        </w:rPr>
        <w:t xml:space="preserve">Dactilitis: </w:t>
      </w:r>
      <w:r w:rsidR="0007148E" w:rsidRPr="00493E00">
        <w:rPr>
          <w:bCs/>
          <w:iCs/>
          <w:color w:val="000000" w:themeColor="text1"/>
        </w:rPr>
        <w:t>inflamación difusa del dedo de la mano o del pie (actual o pasada, diagnosticada por un médico). Conocida comúnmente como dedo en “salchicha”.</w:t>
      </w:r>
    </w:p>
    <w:p w:rsidR="00F450FB" w:rsidRPr="00493E00" w:rsidRDefault="007A0F28" w:rsidP="00FF25F3">
      <w:pPr>
        <w:numPr>
          <w:ilvl w:val="0"/>
          <w:numId w:val="10"/>
        </w:numPr>
        <w:rPr>
          <w:bCs/>
          <w:iCs/>
          <w:color w:val="000000" w:themeColor="text1"/>
        </w:rPr>
      </w:pPr>
      <w:r w:rsidRPr="00493E00">
        <w:rPr>
          <w:bCs/>
          <w:iCs/>
          <w:color w:val="000000" w:themeColor="text1"/>
        </w:rPr>
        <w:t>FARME</w:t>
      </w:r>
      <w:r w:rsidR="00183B07" w:rsidRPr="00493E00">
        <w:rPr>
          <w:bCs/>
          <w:iCs/>
          <w:color w:val="000000" w:themeColor="text1"/>
        </w:rPr>
        <w:t>S</w:t>
      </w:r>
      <w:r w:rsidRPr="00493E00">
        <w:rPr>
          <w:bCs/>
          <w:iCs/>
          <w:color w:val="000000" w:themeColor="text1"/>
        </w:rPr>
        <w:t xml:space="preserve">: </w:t>
      </w:r>
      <w:r w:rsidR="00DA1484" w:rsidRPr="00493E00">
        <w:rPr>
          <w:bCs/>
          <w:iCs/>
          <w:color w:val="000000" w:themeColor="text1"/>
        </w:rPr>
        <w:t>Fármacos antirreumáticos modificadores de la enfermedad. Corresponden a una amplia variedad de fármacos de diferentes estructuras químicas y mecanismos de acción que retrasan la progresión de la enfermedad. Tienen un impacto positivo en la progresión del daño radiológico articular.</w:t>
      </w:r>
      <w:r w:rsidR="00BB341B" w:rsidRPr="00493E00">
        <w:rPr>
          <w:bCs/>
          <w:iCs/>
          <w:color w:val="000000" w:themeColor="text1"/>
        </w:rPr>
        <w:t xml:space="preserve"> Ej.: Sulfasalazina, Metotrexato.</w:t>
      </w:r>
    </w:p>
    <w:p w:rsidR="00C173B9" w:rsidRPr="00493E00" w:rsidRDefault="00775EDD" w:rsidP="00C173B9">
      <w:pPr>
        <w:numPr>
          <w:ilvl w:val="0"/>
          <w:numId w:val="10"/>
        </w:numPr>
        <w:rPr>
          <w:bCs/>
          <w:iCs/>
          <w:color w:val="000000" w:themeColor="text1"/>
        </w:rPr>
      </w:pPr>
      <w:r w:rsidRPr="00493E00">
        <w:rPr>
          <w:bCs/>
          <w:iCs/>
          <w:color w:val="000000" w:themeColor="text1"/>
        </w:rPr>
        <w:t>Terapia Biológica</w:t>
      </w:r>
      <w:r w:rsidR="00116C30" w:rsidRPr="00493E00">
        <w:rPr>
          <w:bCs/>
          <w:iCs/>
          <w:color w:val="000000" w:themeColor="text1"/>
        </w:rPr>
        <w:t xml:space="preserve"> (TB)</w:t>
      </w:r>
      <w:r w:rsidR="00E44195" w:rsidRPr="00493E00">
        <w:rPr>
          <w:bCs/>
          <w:iCs/>
          <w:color w:val="000000" w:themeColor="text1"/>
        </w:rPr>
        <w:t>disponible</w:t>
      </w:r>
      <w:r w:rsidRPr="00493E00">
        <w:rPr>
          <w:bCs/>
          <w:iCs/>
          <w:color w:val="000000" w:themeColor="text1"/>
        </w:rPr>
        <w:t>/ Agentes Biológicos</w:t>
      </w:r>
      <w:r w:rsidR="00E44195" w:rsidRPr="00493E00">
        <w:rPr>
          <w:bCs/>
          <w:iCs/>
          <w:color w:val="000000" w:themeColor="text1"/>
        </w:rPr>
        <w:t xml:space="preserve"> disponibles</w:t>
      </w:r>
      <w:r w:rsidR="006E09B2" w:rsidRPr="00493E00">
        <w:rPr>
          <w:bCs/>
          <w:iCs/>
          <w:color w:val="000000" w:themeColor="text1"/>
        </w:rPr>
        <w:t xml:space="preserve">: </w:t>
      </w:r>
      <w:r w:rsidR="00C173B9" w:rsidRPr="00493E00">
        <w:rPr>
          <w:bCs/>
          <w:iCs/>
          <w:color w:val="000000" w:themeColor="text1"/>
        </w:rPr>
        <w:t xml:space="preserve">Los productos biológicos están definidos por la Organización Mundial de la Salud (OMS) como medicamentos obtenidos a partir de microorganismos, sangre u otros tejidos, cuyos métodos de fabricación pueden incluir: </w:t>
      </w:r>
    </w:p>
    <w:p w:rsidR="00C173B9" w:rsidRPr="00493E00" w:rsidRDefault="00C173B9" w:rsidP="00C173B9">
      <w:pPr>
        <w:numPr>
          <w:ilvl w:val="1"/>
          <w:numId w:val="19"/>
        </w:numPr>
        <w:rPr>
          <w:bCs/>
          <w:iCs/>
          <w:color w:val="000000" w:themeColor="text1"/>
        </w:rPr>
      </w:pPr>
      <w:r w:rsidRPr="00493E00">
        <w:rPr>
          <w:bCs/>
          <w:iCs/>
          <w:color w:val="000000" w:themeColor="text1"/>
        </w:rPr>
        <w:t>Crecimiento de cepas de microorganismos en distintos tipos de sustratos</w:t>
      </w:r>
    </w:p>
    <w:p w:rsidR="00C173B9" w:rsidRPr="00493E00" w:rsidRDefault="00C173B9" w:rsidP="00C173B9">
      <w:pPr>
        <w:numPr>
          <w:ilvl w:val="1"/>
          <w:numId w:val="19"/>
        </w:numPr>
        <w:rPr>
          <w:bCs/>
          <w:iCs/>
          <w:color w:val="000000" w:themeColor="text1"/>
        </w:rPr>
      </w:pPr>
      <w:r w:rsidRPr="00493E00">
        <w:rPr>
          <w:bCs/>
          <w:iCs/>
          <w:color w:val="000000" w:themeColor="text1"/>
        </w:rPr>
        <w:t>Empleo de células eucariotas</w:t>
      </w:r>
    </w:p>
    <w:p w:rsidR="00C173B9" w:rsidRPr="00493E00" w:rsidRDefault="00C173B9" w:rsidP="00C173B9">
      <w:pPr>
        <w:numPr>
          <w:ilvl w:val="1"/>
          <w:numId w:val="19"/>
        </w:numPr>
        <w:rPr>
          <w:bCs/>
          <w:iCs/>
          <w:color w:val="000000" w:themeColor="text1"/>
        </w:rPr>
      </w:pPr>
      <w:r w:rsidRPr="00493E00">
        <w:rPr>
          <w:bCs/>
          <w:iCs/>
          <w:color w:val="000000" w:themeColor="text1"/>
        </w:rPr>
        <w:t>Extracción de sustancias de tejidos biológicos, incluidos los humanos, animales y vegetales</w:t>
      </w:r>
    </w:p>
    <w:p w:rsidR="00C173B9" w:rsidRPr="00493E00" w:rsidRDefault="00C173B9" w:rsidP="00C173B9">
      <w:pPr>
        <w:numPr>
          <w:ilvl w:val="1"/>
          <w:numId w:val="19"/>
        </w:numPr>
        <w:rPr>
          <w:bCs/>
          <w:iCs/>
          <w:color w:val="000000" w:themeColor="text1"/>
        </w:rPr>
      </w:pPr>
      <w:r w:rsidRPr="00493E00">
        <w:rPr>
          <w:bCs/>
          <w:iCs/>
          <w:color w:val="000000" w:themeColor="text1"/>
        </w:rPr>
        <w:t xml:space="preserve">Productos obtenidos por ADN recombinante   o   hibridomas  </w:t>
      </w:r>
    </w:p>
    <w:p w:rsidR="00C173B9" w:rsidRPr="00493E00" w:rsidRDefault="00C173B9" w:rsidP="00C173B9">
      <w:pPr>
        <w:numPr>
          <w:ilvl w:val="1"/>
          <w:numId w:val="19"/>
        </w:numPr>
        <w:rPr>
          <w:bCs/>
          <w:iCs/>
          <w:color w:val="000000" w:themeColor="text1"/>
        </w:rPr>
      </w:pPr>
      <w:r w:rsidRPr="00493E00">
        <w:rPr>
          <w:bCs/>
          <w:iCs/>
          <w:color w:val="000000" w:themeColor="text1"/>
        </w:rPr>
        <w:t xml:space="preserve">La propagación de microorganismos en embriones o animales, entre otros.  </w:t>
      </w:r>
    </w:p>
    <w:p w:rsidR="00775EDD" w:rsidRPr="00493E00" w:rsidRDefault="00C173B9" w:rsidP="00C173B9">
      <w:pPr>
        <w:ind w:left="360"/>
        <w:rPr>
          <w:bCs/>
          <w:iCs/>
          <w:color w:val="000000" w:themeColor="text1"/>
        </w:rPr>
      </w:pPr>
      <w:r w:rsidRPr="00493E00">
        <w:rPr>
          <w:bCs/>
          <w:iCs/>
          <w:color w:val="000000" w:themeColor="text1"/>
        </w:rPr>
        <w:t xml:space="preserve">  La Agencia Europea de regulación de los Medicamentos EMEA definió como medicamento biológico aquel cuyo principio activo es producido por un organismo vivo o a partir de él.</w:t>
      </w:r>
    </w:p>
    <w:p w:rsidR="00320385" w:rsidRPr="00493E00" w:rsidRDefault="00320385" w:rsidP="00320385">
      <w:pPr>
        <w:numPr>
          <w:ilvl w:val="0"/>
          <w:numId w:val="10"/>
        </w:numPr>
        <w:rPr>
          <w:bCs/>
          <w:iCs/>
          <w:color w:val="000000" w:themeColor="text1"/>
        </w:rPr>
      </w:pPr>
      <w:r w:rsidRPr="00493E00">
        <w:rPr>
          <w:bCs/>
          <w:iCs/>
          <w:color w:val="000000" w:themeColor="text1"/>
        </w:rPr>
        <w:t>Anticuerpos anti-TNF</w:t>
      </w:r>
      <w:r w:rsidRPr="00493E00">
        <w:rPr>
          <w:bCs/>
          <w:iCs/>
          <w:color w:val="000000" w:themeColor="text1"/>
        </w:rPr>
        <w:sym w:font="Symbol" w:char="F061"/>
      </w:r>
      <w:r w:rsidRPr="00493E00">
        <w:rPr>
          <w:bCs/>
          <w:iCs/>
          <w:color w:val="000000" w:themeColor="text1"/>
        </w:rPr>
        <w:t xml:space="preserve">: Etanercept, Infliximab, </w:t>
      </w:r>
      <w:r w:rsidR="00423767" w:rsidRPr="00493E00">
        <w:rPr>
          <w:bCs/>
          <w:iCs/>
          <w:color w:val="000000" w:themeColor="text1"/>
        </w:rPr>
        <w:t xml:space="preserve">Adalimumab, </w:t>
      </w:r>
      <w:r w:rsidRPr="00493E00">
        <w:rPr>
          <w:bCs/>
          <w:iCs/>
          <w:color w:val="000000" w:themeColor="text1"/>
        </w:rPr>
        <w:t>Certolizumab pegol, Golimumab</w:t>
      </w:r>
    </w:p>
    <w:p w:rsidR="00330FAF" w:rsidRPr="00493E00" w:rsidRDefault="00330FAF" w:rsidP="00320385">
      <w:pPr>
        <w:rPr>
          <w:bCs/>
          <w:iCs/>
          <w:color w:val="000000" w:themeColor="text1"/>
        </w:rPr>
      </w:pPr>
    </w:p>
    <w:p w:rsidR="00F450FB" w:rsidRPr="00493E00" w:rsidRDefault="006B1555" w:rsidP="00D01EEE">
      <w:pPr>
        <w:numPr>
          <w:ilvl w:val="0"/>
          <w:numId w:val="10"/>
        </w:numPr>
        <w:rPr>
          <w:bCs/>
          <w:iCs/>
          <w:color w:val="000000" w:themeColor="text1"/>
        </w:rPr>
      </w:pPr>
      <w:r w:rsidRPr="00493E00">
        <w:rPr>
          <w:bCs/>
          <w:iCs/>
          <w:color w:val="000000" w:themeColor="text1"/>
        </w:rPr>
        <w:t xml:space="preserve">Agente  Biológico anti- anti-IL 17: </w:t>
      </w:r>
      <w:r w:rsidR="00320385" w:rsidRPr="00493E00">
        <w:rPr>
          <w:bCs/>
          <w:iCs/>
          <w:color w:val="000000" w:themeColor="text1"/>
        </w:rPr>
        <w:t>Secukinumab, Ixekizumab (en desarrollo)</w:t>
      </w:r>
    </w:p>
    <w:p w:rsidR="00295136" w:rsidRPr="00493E00" w:rsidRDefault="00295136" w:rsidP="00295136">
      <w:pPr>
        <w:pStyle w:val="ListParagraph"/>
        <w:rPr>
          <w:bCs/>
          <w:iCs/>
          <w:color w:val="000000" w:themeColor="text1"/>
        </w:rPr>
      </w:pPr>
    </w:p>
    <w:p w:rsidR="00295136" w:rsidRPr="00493E00" w:rsidRDefault="00295136" w:rsidP="00295136">
      <w:pPr>
        <w:rPr>
          <w:bCs/>
          <w:iCs/>
          <w:color w:val="000000" w:themeColor="text1"/>
        </w:rPr>
      </w:pPr>
    </w:p>
    <w:p w:rsidR="00295136" w:rsidRPr="00493E00" w:rsidRDefault="00295136" w:rsidP="00295136">
      <w:pPr>
        <w:rPr>
          <w:bCs/>
          <w:iCs/>
          <w:color w:val="000000" w:themeColor="text1"/>
        </w:rPr>
      </w:pPr>
    </w:p>
    <w:p w:rsidR="00295136" w:rsidRDefault="00295136" w:rsidP="00295136">
      <w:pPr>
        <w:rPr>
          <w:bCs/>
          <w:iCs/>
          <w:color w:val="000000" w:themeColor="text1"/>
        </w:rPr>
      </w:pPr>
    </w:p>
    <w:p w:rsidR="00081351" w:rsidRDefault="00081351" w:rsidP="00295136">
      <w:pPr>
        <w:rPr>
          <w:bCs/>
          <w:iCs/>
          <w:color w:val="000000" w:themeColor="text1"/>
        </w:rPr>
      </w:pPr>
    </w:p>
    <w:p w:rsidR="00081351" w:rsidRPr="00493E00" w:rsidRDefault="00081351" w:rsidP="00295136">
      <w:pPr>
        <w:rPr>
          <w:bCs/>
          <w:iCs/>
          <w:color w:val="000000" w:themeColor="text1"/>
        </w:rPr>
      </w:pPr>
    </w:p>
    <w:p w:rsidR="00295136" w:rsidRPr="00493E00" w:rsidRDefault="00295136" w:rsidP="00295136">
      <w:pPr>
        <w:ind w:left="4248"/>
        <w:rPr>
          <w:bCs/>
          <w:iCs/>
          <w:color w:val="000000" w:themeColor="text1"/>
        </w:rPr>
      </w:pPr>
      <w:r w:rsidRPr="00493E00">
        <w:rPr>
          <w:bCs/>
          <w:iCs/>
          <w:color w:val="000000" w:themeColor="text1"/>
        </w:rPr>
        <w:lastRenderedPageBreak/>
        <w:t>16</w:t>
      </w:r>
    </w:p>
    <w:p w:rsidR="00F450FB" w:rsidRPr="00493E00" w:rsidRDefault="00F450FB" w:rsidP="00DF5C8C">
      <w:pPr>
        <w:numPr>
          <w:ilvl w:val="0"/>
          <w:numId w:val="10"/>
        </w:numPr>
        <w:rPr>
          <w:bCs/>
          <w:iCs/>
          <w:color w:val="000000" w:themeColor="text1"/>
        </w:rPr>
      </w:pPr>
      <w:r w:rsidRPr="00493E00">
        <w:rPr>
          <w:bCs/>
          <w:iCs/>
          <w:color w:val="000000" w:themeColor="text1"/>
        </w:rPr>
        <w:t>BASDAI (Bath Ankylosing Spondylitis Activity index): es un índice de actividad compuesto que utiliza escalas con descriptores numéricos de 0 a 10 (preferible aunque alternativamente se puede utilizar una escala visual análoga, EVA). Consta de 6 preguntas, cada una con puntuación de 0 a 10, de diferentes dominio</w:t>
      </w:r>
      <w:r w:rsidR="00DF5C8C" w:rsidRPr="00493E00">
        <w:rPr>
          <w:bCs/>
          <w:iCs/>
          <w:color w:val="000000" w:themeColor="text1"/>
        </w:rPr>
        <w:t xml:space="preserve">s relacionados con la actividad </w:t>
      </w:r>
      <w:r w:rsidRPr="00493E00">
        <w:rPr>
          <w:bCs/>
          <w:iCs/>
          <w:color w:val="000000" w:themeColor="text1"/>
        </w:rPr>
        <w:t>de la enfermedad. Estos dominios incluyen la fatiga, dolor en el esqueleto axial, dolor e inflamación en las articulaciones periféricas, dolor al tacto o la presión, la intensidad de la rigidez matutina, y la duración de la rigidez matutina. Valores altos en el BASDAI indican mayor actividad de la enfermedad.</w:t>
      </w:r>
    </w:p>
    <w:p w:rsidR="00F450FB" w:rsidRPr="00493E00" w:rsidRDefault="00F450FB" w:rsidP="00FF25F3">
      <w:pPr>
        <w:numPr>
          <w:ilvl w:val="0"/>
          <w:numId w:val="10"/>
        </w:numPr>
        <w:rPr>
          <w:bCs/>
          <w:iCs/>
          <w:color w:val="000000" w:themeColor="text1"/>
        </w:rPr>
      </w:pPr>
      <w:r w:rsidRPr="00493E00">
        <w:rPr>
          <w:bCs/>
          <w:iCs/>
          <w:color w:val="000000" w:themeColor="text1"/>
          <w:lang w:val="es-CL"/>
        </w:rPr>
        <w:t xml:space="preserve">ASDAS (Ankylosing spondylitis Disease Activity Score): es un índice de actividad compuesto. Consta de 3 preguntas, cada una con puntuación de 0 a 10, de dominios relacionados con la actividad de la enfermedad:  </w:t>
      </w:r>
      <w:r w:rsidRPr="00493E00">
        <w:rPr>
          <w:bCs/>
          <w:iCs/>
          <w:color w:val="000000" w:themeColor="text1"/>
        </w:rPr>
        <w:t>dolor en el esqueleto axial, dolor e inflamación en las articulaciones periféricas,y duración de la rigidez matutina. Además considera la Evaluación Global del Paciente y la Proteina C Reactiva. Valores altos ASDAS  indican mayor actividad de la enfermedad.</w:t>
      </w:r>
    </w:p>
    <w:p w:rsidR="00F450FB" w:rsidRPr="00493E00" w:rsidRDefault="00F450FB" w:rsidP="00FF25F3">
      <w:pPr>
        <w:numPr>
          <w:ilvl w:val="0"/>
          <w:numId w:val="10"/>
        </w:numPr>
        <w:rPr>
          <w:bCs/>
          <w:iCs/>
          <w:color w:val="000000" w:themeColor="text1"/>
        </w:rPr>
      </w:pPr>
      <w:r w:rsidRPr="00493E00">
        <w:rPr>
          <w:bCs/>
          <w:iCs/>
          <w:color w:val="000000" w:themeColor="text1"/>
          <w:lang w:val="es-CL"/>
        </w:rPr>
        <w:t>BASFI (Bath Ankylosing Spondylitis Functional Index): es un cuestionario de 10 preguntas que utiliza escalas horizontales con descriptores numéricos de 0 a 10 (</w:t>
      </w:r>
      <w:r w:rsidRPr="00493E00">
        <w:rPr>
          <w:bCs/>
          <w:iCs/>
          <w:color w:val="000000" w:themeColor="text1"/>
        </w:rPr>
        <w:t>preferible aunque alternativamente se puede utilizar una EVA). El BASFI evalúa la discapacidad física auto percibida para realizar diversas actividades básicas de la vida diaria.  La puntuación global es el promedio de las puntuaciones de cada una de las 10 preguntas, y va de 0 (peor función) a 10 (mejor función).</w:t>
      </w:r>
    </w:p>
    <w:p w:rsidR="00DF5C8C" w:rsidRPr="00493E00" w:rsidRDefault="00DF5C8C" w:rsidP="00FF25F3">
      <w:pPr>
        <w:numPr>
          <w:ilvl w:val="0"/>
          <w:numId w:val="10"/>
        </w:numPr>
        <w:rPr>
          <w:bCs/>
          <w:iCs/>
          <w:color w:val="000000" w:themeColor="text1"/>
        </w:rPr>
      </w:pPr>
      <w:r w:rsidRPr="00493E00">
        <w:rPr>
          <w:bCs/>
          <w:iCs/>
          <w:color w:val="000000" w:themeColor="text1"/>
        </w:rPr>
        <w:t>ASQoL (Ankylosing Spondylitis Quality of Life Questionnaire): instrumento para medir calidad de vida relaciona</w:t>
      </w:r>
      <w:r w:rsidR="005668E8" w:rsidRPr="00493E00">
        <w:rPr>
          <w:bCs/>
          <w:iCs/>
          <w:color w:val="000000" w:themeColor="text1"/>
        </w:rPr>
        <w:t>da con la salud en</w:t>
      </w:r>
      <w:r w:rsidRPr="00493E00">
        <w:rPr>
          <w:bCs/>
          <w:iCs/>
          <w:color w:val="000000" w:themeColor="text1"/>
        </w:rPr>
        <w:t xml:space="preserve"> Espondilitis Anquilosante</w:t>
      </w:r>
      <w:r w:rsidR="00E57851" w:rsidRPr="00493E00">
        <w:rPr>
          <w:bCs/>
          <w:iCs/>
          <w:color w:val="000000" w:themeColor="text1"/>
        </w:rPr>
        <w:t xml:space="preserve"> (14</w:t>
      </w:r>
      <w:r w:rsidR="00C43FD8" w:rsidRPr="00493E00">
        <w:rPr>
          <w:bCs/>
          <w:iCs/>
          <w:color w:val="000000" w:themeColor="text1"/>
        </w:rPr>
        <w:t>-15</w:t>
      </w:r>
      <w:r w:rsidR="00E57851" w:rsidRPr="00493E00">
        <w:rPr>
          <w:bCs/>
          <w:iCs/>
          <w:color w:val="000000" w:themeColor="text1"/>
        </w:rPr>
        <w:t>)</w:t>
      </w:r>
    </w:p>
    <w:p w:rsidR="00F450FB" w:rsidRPr="00081351" w:rsidRDefault="00F450FB" w:rsidP="00680F94">
      <w:pPr>
        <w:numPr>
          <w:ilvl w:val="0"/>
          <w:numId w:val="10"/>
        </w:numPr>
        <w:rPr>
          <w:color w:val="000000" w:themeColor="text1"/>
        </w:rPr>
      </w:pPr>
      <w:r w:rsidRPr="00081351">
        <w:rPr>
          <w:bCs/>
          <w:iCs/>
          <w:color w:val="000000" w:themeColor="text1"/>
          <w:lang w:val="es-CL"/>
        </w:rPr>
        <w:t>BASMI (Bath Ankylosing Spondylitis Metrology Index): índice que combina diferentes medidas metrológicas (distancia trago-pared, rotación cervical, distancia inter maleolar, flexión lumbar lateral y prueba de Schöber).</w:t>
      </w:r>
    </w:p>
    <w:p w:rsidR="00966B36" w:rsidRPr="00493E00" w:rsidRDefault="00966B36" w:rsidP="00B4358C">
      <w:pPr>
        <w:rPr>
          <w:color w:val="000000" w:themeColor="text1"/>
        </w:rPr>
      </w:pPr>
    </w:p>
    <w:p w:rsidR="00496F51" w:rsidRPr="00493E00" w:rsidRDefault="00496F51" w:rsidP="00B4358C">
      <w:pPr>
        <w:rPr>
          <w:b/>
          <w:color w:val="000000" w:themeColor="text1"/>
          <w:sz w:val="28"/>
        </w:rPr>
      </w:pPr>
    </w:p>
    <w:p w:rsidR="00496F51" w:rsidRPr="00493E00" w:rsidRDefault="00496F51" w:rsidP="00B4358C">
      <w:pPr>
        <w:rPr>
          <w:b/>
          <w:color w:val="000000" w:themeColor="text1"/>
          <w:sz w:val="28"/>
        </w:rPr>
      </w:pPr>
    </w:p>
    <w:p w:rsidR="0013465F" w:rsidRPr="00493E00" w:rsidRDefault="0013465F" w:rsidP="00B4358C">
      <w:pPr>
        <w:rPr>
          <w:b/>
          <w:color w:val="000000" w:themeColor="text1"/>
          <w:sz w:val="28"/>
        </w:rPr>
      </w:pPr>
    </w:p>
    <w:p w:rsidR="00295136" w:rsidRPr="00493E00" w:rsidRDefault="00295136" w:rsidP="00B4358C">
      <w:pPr>
        <w:rPr>
          <w:b/>
          <w:color w:val="000000" w:themeColor="text1"/>
          <w:sz w:val="28"/>
        </w:rPr>
      </w:pPr>
    </w:p>
    <w:p w:rsidR="00295136" w:rsidRPr="00493E00" w:rsidRDefault="00295136" w:rsidP="00B4358C">
      <w:pPr>
        <w:rPr>
          <w:b/>
          <w:color w:val="000000" w:themeColor="text1"/>
          <w:sz w:val="28"/>
        </w:rPr>
      </w:pPr>
    </w:p>
    <w:p w:rsidR="00ED712F" w:rsidRPr="00081351" w:rsidRDefault="00295136" w:rsidP="00B4358C">
      <w:pPr>
        <w:rPr>
          <w:color w:val="000000" w:themeColor="text1"/>
          <w:sz w:val="28"/>
        </w:rPr>
      </w:pPr>
      <w:r w:rsidRPr="00493E00">
        <w:rPr>
          <w:b/>
          <w:color w:val="000000" w:themeColor="text1"/>
          <w:sz w:val="28"/>
        </w:rPr>
        <w:lastRenderedPageBreak/>
        <w:tab/>
      </w:r>
      <w:r w:rsidRPr="00493E00">
        <w:rPr>
          <w:b/>
          <w:color w:val="000000" w:themeColor="text1"/>
          <w:sz w:val="28"/>
        </w:rPr>
        <w:tab/>
      </w:r>
      <w:r w:rsidRPr="00493E00">
        <w:rPr>
          <w:b/>
          <w:color w:val="000000" w:themeColor="text1"/>
          <w:sz w:val="28"/>
        </w:rPr>
        <w:tab/>
      </w:r>
      <w:r w:rsidRPr="00493E00">
        <w:rPr>
          <w:b/>
          <w:color w:val="000000" w:themeColor="text1"/>
          <w:sz w:val="28"/>
        </w:rPr>
        <w:tab/>
      </w:r>
      <w:r w:rsidRPr="00493E00">
        <w:rPr>
          <w:b/>
          <w:color w:val="000000" w:themeColor="text1"/>
          <w:sz w:val="28"/>
        </w:rPr>
        <w:tab/>
      </w:r>
      <w:r w:rsidRPr="00081351">
        <w:rPr>
          <w:color w:val="000000" w:themeColor="text1"/>
          <w:sz w:val="28"/>
        </w:rPr>
        <w:t>17</w:t>
      </w:r>
    </w:p>
    <w:p w:rsidR="00ED712F" w:rsidRPr="00493E00" w:rsidRDefault="00ED712F" w:rsidP="00B4358C">
      <w:pPr>
        <w:rPr>
          <w:b/>
          <w:color w:val="000000" w:themeColor="text1"/>
          <w:sz w:val="28"/>
        </w:rPr>
      </w:pPr>
      <w:r w:rsidRPr="00493E00">
        <w:rPr>
          <w:b/>
          <w:color w:val="000000" w:themeColor="text1"/>
          <w:sz w:val="28"/>
        </w:rPr>
        <w:t xml:space="preserve">ANEXO 1  </w:t>
      </w:r>
    </w:p>
    <w:p w:rsidR="00ED712F" w:rsidRPr="00493E00" w:rsidRDefault="00ED712F" w:rsidP="00B4358C">
      <w:pPr>
        <w:rPr>
          <w:b/>
          <w:bCs/>
          <w:color w:val="000000" w:themeColor="text1"/>
          <w:lang w:val="es-CL"/>
        </w:rPr>
      </w:pPr>
      <w:r w:rsidRPr="00493E00">
        <w:rPr>
          <w:b/>
          <w:bCs/>
          <w:color w:val="000000" w:themeColor="text1"/>
          <w:lang w:val="es-CL"/>
        </w:rPr>
        <w:t>GUIAS ANALIZADAS POR GTE:</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lang w:val="en-US"/>
        </w:rPr>
        <w:t>2010 update of the ASAS/EULAR recommendations for the management of ankylosing spondylitis.</w:t>
      </w:r>
      <w:r w:rsidRPr="00493E00">
        <w:rPr>
          <w:bCs/>
          <w:i/>
          <w:color w:val="000000" w:themeColor="text1"/>
          <w:lang w:val="en-US"/>
        </w:rPr>
        <w:t xml:space="preserve"> (5)</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lang w:val="en-US"/>
        </w:rPr>
        <w:t>2010 update of the international ASAS recommendations for the use of anti-TNF agents in patients with axial spondyloarthritis.</w:t>
      </w:r>
      <w:r w:rsidRPr="00493E00">
        <w:rPr>
          <w:bCs/>
          <w:i/>
          <w:color w:val="000000" w:themeColor="text1"/>
          <w:lang w:val="en-US"/>
        </w:rPr>
        <w:t xml:space="preserve"> (6)</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lang w:val="en-US"/>
        </w:rPr>
        <w:t>2014 Update of the Canadian Rheumatology Association/Spondyloarthritis Research Consortium of Canada Treatment Recommendations for the</w:t>
      </w:r>
      <w:r w:rsidRPr="00493E00">
        <w:rPr>
          <w:bCs/>
          <w:color w:val="000000" w:themeColor="text1"/>
          <w:lang w:val="en-US"/>
        </w:rPr>
        <w:t xml:space="preserve"> </w:t>
      </w:r>
      <w:r w:rsidRPr="00493E00">
        <w:rPr>
          <w:bCs/>
          <w:iCs/>
          <w:color w:val="000000" w:themeColor="text1"/>
          <w:lang w:val="en-US"/>
        </w:rPr>
        <w:t>Management of Spondyloarthritis</w:t>
      </w:r>
      <w:r w:rsidRPr="00493E00">
        <w:rPr>
          <w:b/>
          <w:bCs/>
          <w:iCs/>
          <w:color w:val="000000" w:themeColor="text1"/>
          <w:lang w:val="en-US"/>
        </w:rPr>
        <w:t>.</w:t>
      </w:r>
      <w:r w:rsidRPr="00493E00">
        <w:rPr>
          <w:bCs/>
          <w:i/>
          <w:color w:val="000000" w:themeColor="text1"/>
          <w:lang w:val="en-US"/>
        </w:rPr>
        <w:t xml:space="preserve"> (7)</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rPr>
        <w:t>Documento SER de consenso sobre el uso de terapias biológicas en la espondilitis anquilosante y otras espondiloartritis, excepto la artritis psoriásica</w:t>
      </w:r>
      <w:r w:rsidRPr="00493E00">
        <w:rPr>
          <w:b/>
          <w:bCs/>
          <w:iCs/>
          <w:color w:val="000000" w:themeColor="text1"/>
        </w:rPr>
        <w:t>.</w:t>
      </w:r>
      <w:r w:rsidRPr="00493E00">
        <w:rPr>
          <w:bCs/>
          <w:i/>
          <w:color w:val="000000" w:themeColor="text1"/>
          <w:lang w:val="es-CL"/>
        </w:rPr>
        <w:t xml:space="preserve"> (8)</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rPr>
        <w:t>Espoguia 15 Sociedad Española de Reumatología :  Guia de Práctica Clínica para el Tratamiento de la Espondiloartritis Axial y la Artritis Psoriásica.</w:t>
      </w:r>
      <w:r w:rsidRPr="00493E00">
        <w:rPr>
          <w:bCs/>
          <w:color w:val="000000" w:themeColor="text1"/>
          <w:lang w:val="es-CL"/>
        </w:rPr>
        <w:t xml:space="preserve"> </w:t>
      </w:r>
      <w:r w:rsidRPr="00493E00">
        <w:rPr>
          <w:bCs/>
          <w:i/>
          <w:color w:val="000000" w:themeColor="text1"/>
          <w:lang w:val="es-CL"/>
        </w:rPr>
        <w:t>(9)</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lang w:val="en-US"/>
        </w:rPr>
        <w:t>American College of Rheumatology/Spondylitis Association of America/Spondyloarthritis Research and Treatment Network 2015 Recommendations for the Treatment of Ankylosing Spondylitis and Nonradiographic Axial Spondyloarthritis.</w:t>
      </w:r>
      <w:r w:rsidRPr="00493E00">
        <w:rPr>
          <w:bCs/>
          <w:color w:val="000000" w:themeColor="text1"/>
          <w:lang w:val="en-US"/>
        </w:rPr>
        <w:t xml:space="preserve"> </w:t>
      </w:r>
      <w:r w:rsidRPr="00493E00">
        <w:rPr>
          <w:bCs/>
          <w:i/>
          <w:color w:val="000000" w:themeColor="text1"/>
          <w:lang w:val="en-US"/>
        </w:rPr>
        <w:t>(10)</w:t>
      </w:r>
    </w:p>
    <w:p w:rsidR="00EC7C32" w:rsidRPr="00493E00" w:rsidRDefault="00ED712F" w:rsidP="00EC7C32">
      <w:pPr>
        <w:pStyle w:val="ListParagraph"/>
        <w:numPr>
          <w:ilvl w:val="0"/>
          <w:numId w:val="29"/>
        </w:numPr>
        <w:rPr>
          <w:bCs/>
          <w:color w:val="000000" w:themeColor="text1"/>
          <w:lang w:val="en-US"/>
        </w:rPr>
      </w:pPr>
      <w:r w:rsidRPr="00493E00">
        <w:rPr>
          <w:bCs/>
          <w:iCs/>
          <w:color w:val="000000" w:themeColor="text1"/>
          <w:lang w:val="en-US"/>
        </w:rPr>
        <w:t xml:space="preserve">2016 ASAS/EULAR recommendations for the management of axial </w:t>
      </w:r>
      <w:r w:rsidRPr="00493E00">
        <w:rPr>
          <w:bCs/>
          <w:iCs/>
          <w:color w:val="000000" w:themeColor="text1"/>
          <w:u w:val="single"/>
          <w:lang w:val="en-US"/>
        </w:rPr>
        <w:t>spondyloarthritis.</w:t>
      </w:r>
      <w:r w:rsidRPr="00493E00">
        <w:rPr>
          <w:bCs/>
          <w:color w:val="000000" w:themeColor="text1"/>
          <w:lang w:val="en-US"/>
        </w:rPr>
        <w:t xml:space="preserve"> </w:t>
      </w:r>
      <w:r w:rsidRPr="00493E00">
        <w:rPr>
          <w:bCs/>
          <w:i/>
          <w:color w:val="000000" w:themeColor="text1"/>
          <w:lang w:val="en-US"/>
        </w:rPr>
        <w:t>(11)</w:t>
      </w:r>
    </w:p>
    <w:p w:rsidR="00ED712F" w:rsidRPr="00081351" w:rsidRDefault="00ED712F" w:rsidP="0020555C">
      <w:pPr>
        <w:pStyle w:val="ListParagraph"/>
        <w:numPr>
          <w:ilvl w:val="0"/>
          <w:numId w:val="29"/>
        </w:numPr>
        <w:rPr>
          <w:b/>
          <w:bCs/>
          <w:color w:val="000000" w:themeColor="text1"/>
          <w:lang w:val="es-CL"/>
        </w:rPr>
      </w:pPr>
      <w:r w:rsidRPr="00081351">
        <w:rPr>
          <w:bCs/>
          <w:color w:val="000000" w:themeColor="text1"/>
        </w:rPr>
        <w:t>R</w:t>
      </w:r>
      <w:r w:rsidRPr="00081351">
        <w:rPr>
          <w:bCs/>
          <w:iCs/>
          <w:color w:val="000000" w:themeColor="text1"/>
        </w:rPr>
        <w:t xml:space="preserve">ecomendaciones 2017 de la Sociedad Española de Reumatología sobre el uso de terapias biológicas en </w:t>
      </w:r>
      <w:r w:rsidRPr="00081351">
        <w:rPr>
          <w:bCs/>
          <w:color w:val="000000" w:themeColor="text1"/>
        </w:rPr>
        <w:t>espondiloartritis axial</w:t>
      </w:r>
      <w:r w:rsidRPr="00081351">
        <w:rPr>
          <w:bCs/>
          <w:i/>
          <w:iCs/>
          <w:color w:val="000000" w:themeColor="text1"/>
        </w:rPr>
        <w:t>. Artículo en prensa (12)</w:t>
      </w:r>
    </w:p>
    <w:p w:rsidR="00ED712F" w:rsidRPr="00493E00" w:rsidRDefault="00ED712F" w:rsidP="00B4358C">
      <w:pPr>
        <w:rPr>
          <w:bCs/>
          <w:color w:val="000000" w:themeColor="text1"/>
          <w:lang w:val="es-CL"/>
        </w:rPr>
      </w:pPr>
    </w:p>
    <w:p w:rsidR="00ED712F" w:rsidRPr="00493E00" w:rsidRDefault="00ED712F" w:rsidP="00B4358C">
      <w:pPr>
        <w:rPr>
          <w:b/>
          <w:color w:val="000000" w:themeColor="text1"/>
          <w:sz w:val="28"/>
        </w:rPr>
      </w:pPr>
    </w:p>
    <w:p w:rsidR="00EC7C32" w:rsidRPr="00493E00" w:rsidRDefault="00EC7C32" w:rsidP="00B4358C">
      <w:pPr>
        <w:rPr>
          <w:b/>
          <w:color w:val="000000" w:themeColor="text1"/>
          <w:sz w:val="28"/>
        </w:rPr>
      </w:pPr>
    </w:p>
    <w:p w:rsidR="00EC7C32" w:rsidRPr="00493E00" w:rsidRDefault="00EC7C32" w:rsidP="00B4358C">
      <w:pPr>
        <w:rPr>
          <w:b/>
          <w:color w:val="000000" w:themeColor="text1"/>
          <w:sz w:val="28"/>
        </w:rPr>
      </w:pPr>
    </w:p>
    <w:p w:rsidR="00EC7C32" w:rsidRPr="00493E00" w:rsidRDefault="00EC7C32" w:rsidP="00B4358C">
      <w:pPr>
        <w:rPr>
          <w:b/>
          <w:color w:val="000000" w:themeColor="text1"/>
          <w:sz w:val="28"/>
        </w:rPr>
      </w:pPr>
    </w:p>
    <w:p w:rsidR="00EC7C32" w:rsidRPr="00493E00" w:rsidRDefault="00EC7C32" w:rsidP="00B4358C">
      <w:pPr>
        <w:rPr>
          <w:b/>
          <w:color w:val="000000" w:themeColor="text1"/>
          <w:sz w:val="28"/>
        </w:rPr>
      </w:pPr>
    </w:p>
    <w:p w:rsidR="00EC7C32" w:rsidRPr="00493E00" w:rsidRDefault="00EC7C32" w:rsidP="00B4358C">
      <w:pPr>
        <w:rPr>
          <w:b/>
          <w:color w:val="000000" w:themeColor="text1"/>
          <w:sz w:val="28"/>
        </w:rPr>
      </w:pPr>
    </w:p>
    <w:p w:rsidR="00EC7C32" w:rsidRPr="00493E00" w:rsidRDefault="00EC7C32" w:rsidP="00B4358C">
      <w:pPr>
        <w:rPr>
          <w:b/>
          <w:color w:val="000000" w:themeColor="text1"/>
          <w:sz w:val="28"/>
        </w:rPr>
      </w:pPr>
    </w:p>
    <w:p w:rsidR="00EC7C32" w:rsidRPr="00493E00" w:rsidRDefault="00EC7C32" w:rsidP="00B4358C">
      <w:pPr>
        <w:rPr>
          <w:b/>
          <w:color w:val="000000" w:themeColor="text1"/>
          <w:sz w:val="28"/>
        </w:rPr>
      </w:pPr>
    </w:p>
    <w:p w:rsidR="00496F51" w:rsidRPr="00081351" w:rsidRDefault="00295136" w:rsidP="00C7585C">
      <w:pPr>
        <w:jc w:val="center"/>
        <w:rPr>
          <w:color w:val="000000" w:themeColor="text1"/>
          <w:sz w:val="28"/>
        </w:rPr>
      </w:pPr>
      <w:r w:rsidRPr="00081351">
        <w:rPr>
          <w:color w:val="000000" w:themeColor="text1"/>
          <w:sz w:val="28"/>
        </w:rPr>
        <w:lastRenderedPageBreak/>
        <w:t>18</w:t>
      </w:r>
    </w:p>
    <w:p w:rsidR="00C6698A" w:rsidRPr="00493E00" w:rsidRDefault="00C7585C" w:rsidP="00C7585C">
      <w:pPr>
        <w:jc w:val="center"/>
        <w:rPr>
          <w:b/>
          <w:color w:val="000000" w:themeColor="text1"/>
          <w:sz w:val="28"/>
        </w:rPr>
      </w:pPr>
      <w:r w:rsidRPr="00493E00">
        <w:rPr>
          <w:b/>
          <w:color w:val="000000" w:themeColor="text1"/>
          <w:sz w:val="28"/>
        </w:rPr>
        <w:t>BIBLIOGR</w:t>
      </w:r>
      <w:r w:rsidR="00966B36" w:rsidRPr="00493E00">
        <w:rPr>
          <w:b/>
          <w:color w:val="000000" w:themeColor="text1"/>
          <w:sz w:val="28"/>
        </w:rPr>
        <w:t>A</w:t>
      </w:r>
      <w:r w:rsidRPr="00493E00">
        <w:rPr>
          <w:b/>
          <w:color w:val="000000" w:themeColor="text1"/>
          <w:sz w:val="28"/>
        </w:rPr>
        <w:t>FIA</w:t>
      </w:r>
      <w:r w:rsidR="00496F51" w:rsidRPr="00493E00">
        <w:rPr>
          <w:b/>
          <w:color w:val="000000" w:themeColor="text1"/>
          <w:sz w:val="28"/>
        </w:rPr>
        <w:t>:</w:t>
      </w:r>
    </w:p>
    <w:p w:rsidR="00991D27" w:rsidRPr="00493E00" w:rsidRDefault="00771595" w:rsidP="000F1276">
      <w:pPr>
        <w:pStyle w:val="ListParagraph"/>
        <w:numPr>
          <w:ilvl w:val="0"/>
          <w:numId w:val="22"/>
        </w:numPr>
        <w:rPr>
          <w:color w:val="000000" w:themeColor="text1"/>
        </w:rPr>
      </w:pPr>
      <w:r w:rsidRPr="00493E00">
        <w:rPr>
          <w:color w:val="000000" w:themeColor="text1"/>
        </w:rPr>
        <w:t>Sociedad Española de Reumatología. ESPOGUIA: guía de práctica clínica sobre el manejo de los pacientes con Espondiloartritis. Madrid: Sociedad Española de Reumatología; 2009 (actualizada 20 septiembre 2013).</w:t>
      </w:r>
    </w:p>
    <w:p w:rsidR="005D30CE" w:rsidRPr="00493E00" w:rsidRDefault="005D30CE" w:rsidP="000F1276">
      <w:pPr>
        <w:pStyle w:val="ListParagraph"/>
        <w:numPr>
          <w:ilvl w:val="0"/>
          <w:numId w:val="22"/>
        </w:numPr>
        <w:rPr>
          <w:color w:val="000000" w:themeColor="text1"/>
          <w:lang w:val="en-US"/>
        </w:rPr>
      </w:pPr>
      <w:r w:rsidRPr="00493E00">
        <w:rPr>
          <w:color w:val="000000" w:themeColor="text1"/>
          <w:lang w:val="en-US"/>
        </w:rPr>
        <w:t>van der linden S, Valkenburg HA, Cats A. Evaluation of diagnostic criteria for ankylosing spondylitis. A proposal for modification of the New York criteria. Arthritis Rheum 1984;27:361-8.</w:t>
      </w:r>
    </w:p>
    <w:p w:rsidR="005D30CE" w:rsidRPr="00493E00" w:rsidRDefault="00AE1397" w:rsidP="000F1276">
      <w:pPr>
        <w:pStyle w:val="ListParagraph"/>
        <w:numPr>
          <w:ilvl w:val="0"/>
          <w:numId w:val="22"/>
        </w:numPr>
        <w:rPr>
          <w:color w:val="000000" w:themeColor="text1"/>
        </w:rPr>
      </w:pPr>
      <w:r w:rsidRPr="00493E00">
        <w:rPr>
          <w:color w:val="000000" w:themeColor="text1"/>
          <w:lang w:val="en-US"/>
        </w:rPr>
        <w:t xml:space="preserve">Rudwaleit M, Haibel H, Baraliakos X et al. The early disease stage in axial spondylarthritis: results from the German Spondyloarthritis Inception Cohort. </w:t>
      </w:r>
      <w:r w:rsidRPr="00493E00">
        <w:rPr>
          <w:color w:val="000000" w:themeColor="text1"/>
        </w:rPr>
        <w:t>Arthritis Rheum 2009;60:717-27.</w:t>
      </w:r>
    </w:p>
    <w:p w:rsidR="000F1276" w:rsidRPr="00493E00" w:rsidRDefault="00E51962" w:rsidP="000F1276">
      <w:pPr>
        <w:pStyle w:val="ListParagraph"/>
        <w:numPr>
          <w:ilvl w:val="0"/>
          <w:numId w:val="22"/>
        </w:numPr>
        <w:rPr>
          <w:color w:val="000000" w:themeColor="text1"/>
        </w:rPr>
      </w:pPr>
      <w:r w:rsidRPr="00493E00">
        <w:rPr>
          <w:color w:val="000000" w:themeColor="text1"/>
        </w:rPr>
        <w:t xml:space="preserve">Instrumento  AGREE II   Instrumento para la evaluación de guías de práctica clínica. </w:t>
      </w:r>
      <w:hyperlink r:id="rId9" w:history="1">
        <w:r w:rsidR="004B2161" w:rsidRPr="00493E00">
          <w:rPr>
            <w:rStyle w:val="Hyperlink"/>
            <w:color w:val="000000" w:themeColor="text1"/>
          </w:rPr>
          <w:t>http://www.agreetrust.org</w:t>
        </w:r>
      </w:hyperlink>
    </w:p>
    <w:p w:rsidR="000F1276" w:rsidRPr="00493E00" w:rsidRDefault="000F1276" w:rsidP="000F1276">
      <w:pPr>
        <w:pStyle w:val="ListParagraph"/>
        <w:numPr>
          <w:ilvl w:val="0"/>
          <w:numId w:val="22"/>
        </w:numPr>
        <w:rPr>
          <w:color w:val="000000" w:themeColor="text1"/>
        </w:rPr>
      </w:pPr>
      <w:r w:rsidRPr="00493E00">
        <w:rPr>
          <w:bCs/>
          <w:iCs/>
          <w:color w:val="000000" w:themeColor="text1"/>
          <w:lang w:val="en-US"/>
        </w:rPr>
        <w:t>2010 update of the ASAS/EULAR recommendations for the management of ankylosing spondylitis (Braun J, et al. Ann Rheum Dis 2011; 70:896-904)</w:t>
      </w:r>
    </w:p>
    <w:p w:rsidR="000F1276" w:rsidRPr="00493E00" w:rsidRDefault="000F1276" w:rsidP="000F1276">
      <w:pPr>
        <w:pStyle w:val="ListParagraph"/>
        <w:numPr>
          <w:ilvl w:val="0"/>
          <w:numId w:val="22"/>
        </w:numPr>
        <w:rPr>
          <w:color w:val="000000" w:themeColor="text1"/>
        </w:rPr>
      </w:pPr>
      <w:r w:rsidRPr="00493E00">
        <w:rPr>
          <w:bCs/>
          <w:iCs/>
          <w:color w:val="000000" w:themeColor="text1"/>
          <w:lang w:val="en-US"/>
        </w:rPr>
        <w:t>2010 update of the international ASAS recommendations for the use of anti-TNF agents in patients with axial spondyloarthritis (van der Heijde D, et al. Ann Rheum Dis 2011; 70:905-8)</w:t>
      </w:r>
    </w:p>
    <w:p w:rsidR="000F1276" w:rsidRPr="00493E00" w:rsidRDefault="000F1276" w:rsidP="000F1276">
      <w:pPr>
        <w:pStyle w:val="ListParagraph"/>
        <w:numPr>
          <w:ilvl w:val="0"/>
          <w:numId w:val="22"/>
        </w:numPr>
        <w:rPr>
          <w:color w:val="000000" w:themeColor="text1"/>
          <w:lang w:val="en-US"/>
        </w:rPr>
      </w:pPr>
      <w:r w:rsidRPr="00493E00">
        <w:rPr>
          <w:bCs/>
          <w:iCs/>
          <w:color w:val="000000" w:themeColor="text1"/>
          <w:lang w:val="en-US"/>
        </w:rPr>
        <w:t>2014 Update of the Canadian Rheumatology Association/Spondyloarthritis Research Consortium of Canada Treatment Recommendations for the</w:t>
      </w:r>
      <w:r w:rsidRPr="00493E00">
        <w:rPr>
          <w:bCs/>
          <w:color w:val="000000" w:themeColor="text1"/>
          <w:lang w:val="en-US"/>
        </w:rPr>
        <w:t xml:space="preserve"> </w:t>
      </w:r>
      <w:r w:rsidRPr="00493E00">
        <w:rPr>
          <w:bCs/>
          <w:iCs/>
          <w:color w:val="000000" w:themeColor="text1"/>
          <w:lang w:val="en-US"/>
        </w:rPr>
        <w:t>Management of Spondyloarthritis</w:t>
      </w:r>
      <w:r w:rsidRPr="00493E00">
        <w:rPr>
          <w:b/>
          <w:bCs/>
          <w:iCs/>
          <w:color w:val="000000" w:themeColor="text1"/>
          <w:lang w:val="en-US"/>
        </w:rPr>
        <w:t xml:space="preserve"> </w:t>
      </w:r>
      <w:r w:rsidRPr="00493E00">
        <w:rPr>
          <w:bCs/>
          <w:iCs/>
          <w:color w:val="000000" w:themeColor="text1"/>
          <w:lang w:val="en-US"/>
        </w:rPr>
        <w:t>(S. Rohekar, et al.J Rheumatol 2015; 42; 654-664)</w:t>
      </w:r>
    </w:p>
    <w:p w:rsidR="000F1276" w:rsidRPr="00493E00" w:rsidRDefault="000F1276" w:rsidP="000F1276">
      <w:pPr>
        <w:pStyle w:val="ListParagraph"/>
        <w:numPr>
          <w:ilvl w:val="0"/>
          <w:numId w:val="22"/>
        </w:numPr>
        <w:rPr>
          <w:color w:val="000000" w:themeColor="text1"/>
        </w:rPr>
      </w:pPr>
      <w:r w:rsidRPr="00493E00">
        <w:rPr>
          <w:bCs/>
          <w:iCs/>
          <w:color w:val="000000" w:themeColor="text1"/>
        </w:rPr>
        <w:t>Documento SER de consenso sobre el uso de terapias biológicas en la espondilitis anquilosante y otras espondiloartritis, excepto la artritis psoriásica</w:t>
      </w:r>
      <w:r w:rsidRPr="00493E00">
        <w:rPr>
          <w:b/>
          <w:bCs/>
          <w:iCs/>
          <w:color w:val="000000" w:themeColor="text1"/>
        </w:rPr>
        <w:t xml:space="preserve"> </w:t>
      </w:r>
      <w:r w:rsidRPr="00493E00">
        <w:rPr>
          <w:bCs/>
          <w:iCs/>
          <w:color w:val="000000" w:themeColor="text1"/>
        </w:rPr>
        <w:t>(Reumatol Clin; 7 (2):113-123)</w:t>
      </w:r>
    </w:p>
    <w:p w:rsidR="000F1276" w:rsidRPr="00493E00" w:rsidRDefault="000F1276" w:rsidP="000F1276">
      <w:pPr>
        <w:pStyle w:val="ListParagraph"/>
        <w:numPr>
          <w:ilvl w:val="0"/>
          <w:numId w:val="22"/>
        </w:numPr>
        <w:rPr>
          <w:color w:val="000000" w:themeColor="text1"/>
        </w:rPr>
      </w:pPr>
      <w:r w:rsidRPr="00493E00">
        <w:rPr>
          <w:bCs/>
          <w:iCs/>
          <w:color w:val="000000" w:themeColor="text1"/>
        </w:rPr>
        <w:t>Espoguia 15 Sociedad Española de Reumatología :  Guia de Práctica Clínica para el Tratamiento de la Espondiloartritis Axial y la Artritis Psoriásica</w:t>
      </w:r>
      <w:r w:rsidRPr="00493E00">
        <w:rPr>
          <w:bCs/>
          <w:i/>
          <w:iCs/>
          <w:color w:val="000000" w:themeColor="text1"/>
        </w:rPr>
        <w:t xml:space="preserve"> (</w:t>
      </w:r>
      <w:hyperlink r:id="rId10" w:history="1">
        <w:r w:rsidRPr="00493E00">
          <w:rPr>
            <w:rStyle w:val="Hyperlink"/>
            <w:color w:val="000000" w:themeColor="text1"/>
          </w:rPr>
          <w:t>www.ser.es</w:t>
        </w:r>
      </w:hyperlink>
      <w:r w:rsidRPr="00493E00">
        <w:rPr>
          <w:bCs/>
          <w:i/>
          <w:iCs/>
          <w:color w:val="000000" w:themeColor="text1"/>
        </w:rPr>
        <w:t>)</w:t>
      </w:r>
    </w:p>
    <w:p w:rsidR="000F1276" w:rsidRPr="00493E00" w:rsidRDefault="000F1276" w:rsidP="000F1276">
      <w:pPr>
        <w:pStyle w:val="ListParagraph"/>
        <w:numPr>
          <w:ilvl w:val="0"/>
          <w:numId w:val="22"/>
        </w:numPr>
        <w:rPr>
          <w:color w:val="000000" w:themeColor="text1"/>
        </w:rPr>
      </w:pPr>
      <w:r w:rsidRPr="00493E00">
        <w:rPr>
          <w:bCs/>
          <w:iCs/>
          <w:color w:val="000000" w:themeColor="text1"/>
          <w:lang w:val="en-US"/>
        </w:rPr>
        <w:t xml:space="preserve">American College of Rheumatology/Spondylitis Association </w:t>
      </w:r>
      <w:r w:rsidR="00F71852" w:rsidRPr="00493E00">
        <w:rPr>
          <w:bCs/>
          <w:iCs/>
          <w:color w:val="000000" w:themeColor="text1"/>
          <w:lang w:val="en-US"/>
        </w:rPr>
        <w:t>of America</w:t>
      </w:r>
      <w:r w:rsidRPr="00493E00">
        <w:rPr>
          <w:bCs/>
          <w:iCs/>
          <w:color w:val="000000" w:themeColor="text1"/>
          <w:lang w:val="en-US"/>
        </w:rPr>
        <w:t>/Spondyloarthritis Research and Treatment Network 2015 Recommendations for the Treatment of Ankylosing Spondylitis and Nonradiographic Axial Spondyloarthritis (Ward MM, et al. Arthritis Rheumatol 2016; 68:282-98)</w:t>
      </w:r>
    </w:p>
    <w:p w:rsidR="00274CCE" w:rsidRPr="00493E00" w:rsidRDefault="000F1276" w:rsidP="00274CCE">
      <w:pPr>
        <w:pStyle w:val="ListParagraph"/>
        <w:numPr>
          <w:ilvl w:val="0"/>
          <w:numId w:val="22"/>
        </w:numPr>
        <w:rPr>
          <w:color w:val="000000" w:themeColor="text1"/>
        </w:rPr>
      </w:pPr>
      <w:r w:rsidRPr="00493E00">
        <w:rPr>
          <w:bCs/>
          <w:iCs/>
          <w:color w:val="000000" w:themeColor="text1"/>
          <w:lang w:val="en-US"/>
        </w:rPr>
        <w:t xml:space="preserve">2016 ASAS/EULAR recommendations for the management of axial </w:t>
      </w:r>
      <w:r w:rsidRPr="00493E00">
        <w:rPr>
          <w:bCs/>
          <w:iCs/>
          <w:color w:val="000000" w:themeColor="text1"/>
          <w:u w:val="single"/>
          <w:lang w:val="en-US"/>
        </w:rPr>
        <w:t>spondyloarthritis</w:t>
      </w:r>
      <w:r w:rsidRPr="00493E00">
        <w:rPr>
          <w:bCs/>
          <w:i/>
          <w:iCs/>
          <w:color w:val="000000" w:themeColor="text1"/>
          <w:u w:val="single"/>
          <w:lang w:val="en-US"/>
        </w:rPr>
        <w:t xml:space="preserve"> </w:t>
      </w:r>
      <w:r w:rsidRPr="00493E00">
        <w:rPr>
          <w:rFonts w:cstheme="minorHAnsi"/>
          <w:bCs/>
          <w:i/>
          <w:iCs/>
          <w:color w:val="000000" w:themeColor="text1"/>
          <w:u w:val="single"/>
          <w:lang w:val="en-US"/>
        </w:rPr>
        <w:t>(</w:t>
      </w:r>
      <w:r w:rsidRPr="00493E00">
        <w:rPr>
          <w:rFonts w:cstheme="minorHAnsi"/>
          <w:color w:val="000000" w:themeColor="text1"/>
          <w:lang w:val="en-US"/>
        </w:rPr>
        <w:t xml:space="preserve">van der Heijde D, et al. </w:t>
      </w:r>
      <w:r w:rsidRPr="00493E00">
        <w:rPr>
          <w:rFonts w:cstheme="minorHAnsi"/>
          <w:color w:val="000000" w:themeColor="text1"/>
        </w:rPr>
        <w:t>Ann Rheum Dis 2017;76:978-991)</w:t>
      </w:r>
      <w:r w:rsidRPr="00493E00">
        <w:rPr>
          <w:bCs/>
          <w:color w:val="000000" w:themeColor="text1"/>
        </w:rPr>
        <w:t xml:space="preserve"> </w:t>
      </w:r>
      <w:r w:rsidR="00274CCE" w:rsidRPr="00493E00">
        <w:rPr>
          <w:bCs/>
          <w:color w:val="000000" w:themeColor="text1"/>
        </w:rPr>
        <w:t xml:space="preserve">                                                                                     </w:t>
      </w:r>
      <w:r w:rsidR="00274CCE" w:rsidRPr="00493E00">
        <w:rPr>
          <w:bCs/>
          <w:color w:val="000000" w:themeColor="text1"/>
        </w:rPr>
        <w:tab/>
      </w:r>
    </w:p>
    <w:p w:rsidR="00ED5601" w:rsidRPr="00493E00" w:rsidRDefault="00764C24" w:rsidP="00274CCE">
      <w:pPr>
        <w:pStyle w:val="ListParagraph"/>
        <w:numPr>
          <w:ilvl w:val="0"/>
          <w:numId w:val="22"/>
        </w:numPr>
        <w:rPr>
          <w:color w:val="000000" w:themeColor="text1"/>
        </w:rPr>
      </w:pPr>
      <w:r w:rsidRPr="00493E00">
        <w:rPr>
          <w:bCs/>
          <w:color w:val="000000" w:themeColor="text1"/>
        </w:rPr>
        <w:t>R</w:t>
      </w:r>
      <w:r w:rsidRPr="00493E00">
        <w:rPr>
          <w:bCs/>
          <w:iCs/>
          <w:color w:val="000000" w:themeColor="text1"/>
        </w:rPr>
        <w:t xml:space="preserve">ecomendaciones de la Sociedad Española de Reumatología sobre el uso de terapias biológicas en </w:t>
      </w:r>
      <w:r w:rsidRPr="00493E00">
        <w:rPr>
          <w:bCs/>
          <w:color w:val="000000" w:themeColor="text1"/>
        </w:rPr>
        <w:t>espondiloartritis axial</w:t>
      </w:r>
      <w:r w:rsidRPr="00493E00">
        <w:rPr>
          <w:bCs/>
          <w:i/>
          <w:iCs/>
          <w:color w:val="000000" w:themeColor="text1"/>
        </w:rPr>
        <w:t>.</w:t>
      </w:r>
      <w:r w:rsidR="007B3E9F" w:rsidRPr="00493E00">
        <w:rPr>
          <w:bCs/>
          <w:i/>
          <w:iCs/>
          <w:color w:val="000000" w:themeColor="text1"/>
        </w:rPr>
        <w:t xml:space="preserve"> Articulo en prensa</w:t>
      </w:r>
      <w:r w:rsidRPr="00493E00">
        <w:rPr>
          <w:bCs/>
          <w:i/>
          <w:iCs/>
          <w:color w:val="000000" w:themeColor="text1"/>
        </w:rPr>
        <w:t xml:space="preserve"> </w:t>
      </w:r>
      <w:r w:rsidR="00274CCE" w:rsidRPr="00493E00">
        <w:rPr>
          <w:color w:val="000000" w:themeColor="text1"/>
        </w:rPr>
        <w:t xml:space="preserve">: Gratacós J, et al. Reumatol Clin. 2017. </w:t>
      </w:r>
      <w:hyperlink r:id="rId11" w:history="1">
        <w:r w:rsidR="00295136" w:rsidRPr="00493E00">
          <w:rPr>
            <w:rStyle w:val="Hyperlink"/>
            <w:color w:val="000000" w:themeColor="text1"/>
          </w:rPr>
          <w:t>http://dx.doi.org/10.1016/j.reuma.2017.08.008</w:t>
        </w:r>
      </w:hyperlink>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r>
      <w:r w:rsidR="00295136" w:rsidRPr="00493E00">
        <w:rPr>
          <w:color w:val="000000" w:themeColor="text1"/>
        </w:rPr>
        <w:tab/>
        <w:t>19</w:t>
      </w:r>
    </w:p>
    <w:p w:rsidR="00ED5601" w:rsidRPr="00493E00" w:rsidRDefault="00ED5601" w:rsidP="00ED5601">
      <w:pPr>
        <w:pStyle w:val="ListParagraph"/>
        <w:rPr>
          <w:color w:val="000000" w:themeColor="text1"/>
        </w:rPr>
      </w:pPr>
    </w:p>
    <w:p w:rsidR="00496F51" w:rsidRPr="00493E00" w:rsidRDefault="00F30FB3" w:rsidP="00ED5601">
      <w:pPr>
        <w:pStyle w:val="ListParagraph"/>
        <w:numPr>
          <w:ilvl w:val="0"/>
          <w:numId w:val="22"/>
        </w:numPr>
        <w:rPr>
          <w:color w:val="000000" w:themeColor="text1"/>
        </w:rPr>
      </w:pPr>
      <w:r w:rsidRPr="00493E00">
        <w:rPr>
          <w:bCs/>
          <w:iCs/>
          <w:color w:val="000000" w:themeColor="text1"/>
        </w:rPr>
        <w:lastRenderedPageBreak/>
        <w:t>Tratamiento de la Uveitis en Espondiloartritis. Dr. E. Castiglione  R</w:t>
      </w:r>
      <w:r w:rsidR="00B43A16" w:rsidRPr="00493E00">
        <w:rPr>
          <w:bCs/>
          <w:iCs/>
          <w:color w:val="000000" w:themeColor="text1"/>
        </w:rPr>
        <w:t xml:space="preserve">evista </w:t>
      </w:r>
      <w:r w:rsidR="00884CF0" w:rsidRPr="00493E00">
        <w:rPr>
          <w:bCs/>
          <w:iCs/>
          <w:color w:val="000000" w:themeColor="text1"/>
        </w:rPr>
        <w:t xml:space="preserve">Sociedad </w:t>
      </w:r>
      <w:r w:rsidR="00B43A16" w:rsidRPr="00493E00">
        <w:rPr>
          <w:bCs/>
          <w:iCs/>
          <w:color w:val="000000" w:themeColor="text1"/>
        </w:rPr>
        <w:t>Chilena de Reumatología (</w:t>
      </w:r>
      <w:r w:rsidR="00B86F9D" w:rsidRPr="00493E00">
        <w:rPr>
          <w:bCs/>
          <w:iCs/>
          <w:color w:val="000000" w:themeColor="text1"/>
        </w:rPr>
        <w:t>aceptado pa</w:t>
      </w:r>
      <w:r w:rsidRPr="00493E00">
        <w:rPr>
          <w:bCs/>
          <w:iCs/>
          <w:color w:val="000000" w:themeColor="text1"/>
        </w:rPr>
        <w:t>r</w:t>
      </w:r>
      <w:r w:rsidR="00B86F9D" w:rsidRPr="00493E00">
        <w:rPr>
          <w:bCs/>
          <w:iCs/>
          <w:color w:val="000000" w:themeColor="text1"/>
        </w:rPr>
        <w:t>a publicación en Revista Chilena de Reumatología</w:t>
      </w:r>
      <w:r w:rsidRPr="00493E00">
        <w:rPr>
          <w:bCs/>
          <w:iCs/>
          <w:color w:val="000000" w:themeColor="text1"/>
        </w:rPr>
        <w:t>)</w:t>
      </w:r>
    </w:p>
    <w:p w:rsidR="00E57851" w:rsidRPr="00493E00" w:rsidRDefault="00E57851" w:rsidP="00E57851">
      <w:pPr>
        <w:pStyle w:val="ListParagraph"/>
        <w:rPr>
          <w:color w:val="000000" w:themeColor="text1"/>
        </w:rPr>
      </w:pPr>
    </w:p>
    <w:p w:rsidR="00E57851" w:rsidRPr="00493E00" w:rsidRDefault="00E57851" w:rsidP="00ED5601">
      <w:pPr>
        <w:pStyle w:val="ListParagraph"/>
        <w:numPr>
          <w:ilvl w:val="0"/>
          <w:numId w:val="22"/>
        </w:numPr>
        <w:rPr>
          <w:color w:val="000000" w:themeColor="text1"/>
          <w:lang w:val="en-US"/>
        </w:rPr>
      </w:pPr>
      <w:r w:rsidRPr="00493E00">
        <w:rPr>
          <w:color w:val="000000" w:themeColor="text1"/>
          <w:lang w:val="en-US"/>
        </w:rPr>
        <w:t>Doward LC, Spoorenberg A, Cook SA, Whalley D, Helliwell PS, Kay LS, et al. Development of the ASQoL: a quality of life instrument specific to ankylosing spondylitis. Ann Rheum Dis. 2003; 62:20-26</w:t>
      </w:r>
    </w:p>
    <w:p w:rsidR="00E57851" w:rsidRPr="00493E00" w:rsidRDefault="00E57851" w:rsidP="00E57851">
      <w:pPr>
        <w:pStyle w:val="ListParagraph"/>
        <w:rPr>
          <w:color w:val="000000" w:themeColor="text1"/>
          <w:lang w:val="en-US"/>
        </w:rPr>
      </w:pPr>
    </w:p>
    <w:p w:rsidR="00E57851" w:rsidRPr="00493E00" w:rsidRDefault="00C43FD8" w:rsidP="00ED5601">
      <w:pPr>
        <w:pStyle w:val="ListParagraph"/>
        <w:numPr>
          <w:ilvl w:val="0"/>
          <w:numId w:val="22"/>
        </w:numPr>
        <w:rPr>
          <w:color w:val="000000" w:themeColor="text1"/>
        </w:rPr>
      </w:pPr>
      <w:r w:rsidRPr="00493E00">
        <w:rPr>
          <w:color w:val="000000" w:themeColor="text1"/>
        </w:rPr>
        <w:t>Ariza-Ariza R et al. Adaptación transcultural y validación de una versión en español de un instrumento específico para medir calidad de vida relacionada conla salud en pacientes con espondilitis anquilosante: el ASQoL. Reumatol Clin. 2006;2 (2): 64-9</w:t>
      </w:r>
    </w:p>
    <w:sectPr w:rsidR="00E57851" w:rsidRPr="00493E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BC" w:rsidRDefault="00CA52BC" w:rsidP="00871166">
      <w:pPr>
        <w:spacing w:after="0" w:line="240" w:lineRule="auto"/>
      </w:pPr>
      <w:r>
        <w:separator/>
      </w:r>
    </w:p>
  </w:endnote>
  <w:endnote w:type="continuationSeparator" w:id="0">
    <w:p w:rsidR="00CA52BC" w:rsidRDefault="00CA52BC" w:rsidP="0087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auto"/>
    <w:pitch w:val="variable"/>
    <w:sig w:usb0="E00002E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BC" w:rsidRDefault="00CA52BC" w:rsidP="00871166">
      <w:pPr>
        <w:spacing w:after="0" w:line="240" w:lineRule="auto"/>
      </w:pPr>
      <w:r>
        <w:separator/>
      </w:r>
    </w:p>
  </w:footnote>
  <w:footnote w:type="continuationSeparator" w:id="0">
    <w:p w:rsidR="00CA52BC" w:rsidRDefault="00CA52BC" w:rsidP="0087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AE6"/>
    <w:multiLevelType w:val="hybridMultilevel"/>
    <w:tmpl w:val="DDB4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8C1161"/>
    <w:multiLevelType w:val="hybridMultilevel"/>
    <w:tmpl w:val="C0923140"/>
    <w:lvl w:ilvl="0" w:tplc="F350CA44">
      <w:start w:val="1"/>
      <w:numFmt w:val="bullet"/>
      <w:lvlText w:val="•"/>
      <w:lvlJc w:val="left"/>
      <w:pPr>
        <w:tabs>
          <w:tab w:val="num" w:pos="720"/>
        </w:tabs>
        <w:ind w:left="720" w:hanging="360"/>
      </w:pPr>
      <w:rPr>
        <w:rFonts w:ascii="Arial" w:hAnsi="Arial" w:hint="default"/>
      </w:rPr>
    </w:lvl>
    <w:lvl w:ilvl="1" w:tplc="51244E76" w:tentative="1">
      <w:start w:val="1"/>
      <w:numFmt w:val="bullet"/>
      <w:lvlText w:val="•"/>
      <w:lvlJc w:val="left"/>
      <w:pPr>
        <w:tabs>
          <w:tab w:val="num" w:pos="1440"/>
        </w:tabs>
        <w:ind w:left="1440" w:hanging="360"/>
      </w:pPr>
      <w:rPr>
        <w:rFonts w:ascii="Arial" w:hAnsi="Arial" w:hint="default"/>
      </w:rPr>
    </w:lvl>
    <w:lvl w:ilvl="2" w:tplc="96129752" w:tentative="1">
      <w:start w:val="1"/>
      <w:numFmt w:val="bullet"/>
      <w:lvlText w:val="•"/>
      <w:lvlJc w:val="left"/>
      <w:pPr>
        <w:tabs>
          <w:tab w:val="num" w:pos="2160"/>
        </w:tabs>
        <w:ind w:left="2160" w:hanging="360"/>
      </w:pPr>
      <w:rPr>
        <w:rFonts w:ascii="Arial" w:hAnsi="Arial" w:hint="default"/>
      </w:rPr>
    </w:lvl>
    <w:lvl w:ilvl="3" w:tplc="A2B8FEA0" w:tentative="1">
      <w:start w:val="1"/>
      <w:numFmt w:val="bullet"/>
      <w:lvlText w:val="•"/>
      <w:lvlJc w:val="left"/>
      <w:pPr>
        <w:tabs>
          <w:tab w:val="num" w:pos="2880"/>
        </w:tabs>
        <w:ind w:left="2880" w:hanging="360"/>
      </w:pPr>
      <w:rPr>
        <w:rFonts w:ascii="Arial" w:hAnsi="Arial" w:hint="default"/>
      </w:rPr>
    </w:lvl>
    <w:lvl w:ilvl="4" w:tplc="FC6EBDB2" w:tentative="1">
      <w:start w:val="1"/>
      <w:numFmt w:val="bullet"/>
      <w:lvlText w:val="•"/>
      <w:lvlJc w:val="left"/>
      <w:pPr>
        <w:tabs>
          <w:tab w:val="num" w:pos="3600"/>
        </w:tabs>
        <w:ind w:left="3600" w:hanging="360"/>
      </w:pPr>
      <w:rPr>
        <w:rFonts w:ascii="Arial" w:hAnsi="Arial" w:hint="default"/>
      </w:rPr>
    </w:lvl>
    <w:lvl w:ilvl="5" w:tplc="F2E6E11C" w:tentative="1">
      <w:start w:val="1"/>
      <w:numFmt w:val="bullet"/>
      <w:lvlText w:val="•"/>
      <w:lvlJc w:val="left"/>
      <w:pPr>
        <w:tabs>
          <w:tab w:val="num" w:pos="4320"/>
        </w:tabs>
        <w:ind w:left="4320" w:hanging="360"/>
      </w:pPr>
      <w:rPr>
        <w:rFonts w:ascii="Arial" w:hAnsi="Arial" w:hint="default"/>
      </w:rPr>
    </w:lvl>
    <w:lvl w:ilvl="6" w:tplc="B2E8F09C" w:tentative="1">
      <w:start w:val="1"/>
      <w:numFmt w:val="bullet"/>
      <w:lvlText w:val="•"/>
      <w:lvlJc w:val="left"/>
      <w:pPr>
        <w:tabs>
          <w:tab w:val="num" w:pos="5040"/>
        </w:tabs>
        <w:ind w:left="5040" w:hanging="360"/>
      </w:pPr>
      <w:rPr>
        <w:rFonts w:ascii="Arial" w:hAnsi="Arial" w:hint="default"/>
      </w:rPr>
    </w:lvl>
    <w:lvl w:ilvl="7" w:tplc="531A891A" w:tentative="1">
      <w:start w:val="1"/>
      <w:numFmt w:val="bullet"/>
      <w:lvlText w:val="•"/>
      <w:lvlJc w:val="left"/>
      <w:pPr>
        <w:tabs>
          <w:tab w:val="num" w:pos="5760"/>
        </w:tabs>
        <w:ind w:left="5760" w:hanging="360"/>
      </w:pPr>
      <w:rPr>
        <w:rFonts w:ascii="Arial" w:hAnsi="Arial" w:hint="default"/>
      </w:rPr>
    </w:lvl>
    <w:lvl w:ilvl="8" w:tplc="4606B9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649CD"/>
    <w:multiLevelType w:val="hybridMultilevel"/>
    <w:tmpl w:val="E84C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855D4"/>
    <w:multiLevelType w:val="hybridMultilevel"/>
    <w:tmpl w:val="FF865F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9E5C37"/>
    <w:multiLevelType w:val="hybridMultilevel"/>
    <w:tmpl w:val="C506119A"/>
    <w:lvl w:ilvl="0" w:tplc="9084BA24">
      <w:start w:val="1"/>
      <w:numFmt w:val="bullet"/>
      <w:lvlText w:val="•"/>
      <w:lvlJc w:val="left"/>
      <w:pPr>
        <w:tabs>
          <w:tab w:val="num" w:pos="720"/>
        </w:tabs>
        <w:ind w:left="720" w:hanging="360"/>
      </w:pPr>
      <w:rPr>
        <w:rFonts w:ascii="Arial" w:hAnsi="Arial" w:hint="default"/>
      </w:rPr>
    </w:lvl>
    <w:lvl w:ilvl="1" w:tplc="9B64B07A" w:tentative="1">
      <w:start w:val="1"/>
      <w:numFmt w:val="bullet"/>
      <w:lvlText w:val="•"/>
      <w:lvlJc w:val="left"/>
      <w:pPr>
        <w:tabs>
          <w:tab w:val="num" w:pos="1440"/>
        </w:tabs>
        <w:ind w:left="1440" w:hanging="360"/>
      </w:pPr>
      <w:rPr>
        <w:rFonts w:ascii="Arial" w:hAnsi="Arial" w:hint="default"/>
      </w:rPr>
    </w:lvl>
    <w:lvl w:ilvl="2" w:tplc="EFF4F070" w:tentative="1">
      <w:start w:val="1"/>
      <w:numFmt w:val="bullet"/>
      <w:lvlText w:val="•"/>
      <w:lvlJc w:val="left"/>
      <w:pPr>
        <w:tabs>
          <w:tab w:val="num" w:pos="2160"/>
        </w:tabs>
        <w:ind w:left="2160" w:hanging="360"/>
      </w:pPr>
      <w:rPr>
        <w:rFonts w:ascii="Arial" w:hAnsi="Arial" w:hint="default"/>
      </w:rPr>
    </w:lvl>
    <w:lvl w:ilvl="3" w:tplc="87CAEF40" w:tentative="1">
      <w:start w:val="1"/>
      <w:numFmt w:val="bullet"/>
      <w:lvlText w:val="•"/>
      <w:lvlJc w:val="left"/>
      <w:pPr>
        <w:tabs>
          <w:tab w:val="num" w:pos="2880"/>
        </w:tabs>
        <w:ind w:left="2880" w:hanging="360"/>
      </w:pPr>
      <w:rPr>
        <w:rFonts w:ascii="Arial" w:hAnsi="Arial" w:hint="default"/>
      </w:rPr>
    </w:lvl>
    <w:lvl w:ilvl="4" w:tplc="EA9606A6" w:tentative="1">
      <w:start w:val="1"/>
      <w:numFmt w:val="bullet"/>
      <w:lvlText w:val="•"/>
      <w:lvlJc w:val="left"/>
      <w:pPr>
        <w:tabs>
          <w:tab w:val="num" w:pos="3600"/>
        </w:tabs>
        <w:ind w:left="3600" w:hanging="360"/>
      </w:pPr>
      <w:rPr>
        <w:rFonts w:ascii="Arial" w:hAnsi="Arial" w:hint="default"/>
      </w:rPr>
    </w:lvl>
    <w:lvl w:ilvl="5" w:tplc="794CD6CC" w:tentative="1">
      <w:start w:val="1"/>
      <w:numFmt w:val="bullet"/>
      <w:lvlText w:val="•"/>
      <w:lvlJc w:val="left"/>
      <w:pPr>
        <w:tabs>
          <w:tab w:val="num" w:pos="4320"/>
        </w:tabs>
        <w:ind w:left="4320" w:hanging="360"/>
      </w:pPr>
      <w:rPr>
        <w:rFonts w:ascii="Arial" w:hAnsi="Arial" w:hint="default"/>
      </w:rPr>
    </w:lvl>
    <w:lvl w:ilvl="6" w:tplc="D326CF34" w:tentative="1">
      <w:start w:val="1"/>
      <w:numFmt w:val="bullet"/>
      <w:lvlText w:val="•"/>
      <w:lvlJc w:val="left"/>
      <w:pPr>
        <w:tabs>
          <w:tab w:val="num" w:pos="5040"/>
        </w:tabs>
        <w:ind w:left="5040" w:hanging="360"/>
      </w:pPr>
      <w:rPr>
        <w:rFonts w:ascii="Arial" w:hAnsi="Arial" w:hint="default"/>
      </w:rPr>
    </w:lvl>
    <w:lvl w:ilvl="7" w:tplc="7C121ED4" w:tentative="1">
      <w:start w:val="1"/>
      <w:numFmt w:val="bullet"/>
      <w:lvlText w:val="•"/>
      <w:lvlJc w:val="left"/>
      <w:pPr>
        <w:tabs>
          <w:tab w:val="num" w:pos="5760"/>
        </w:tabs>
        <w:ind w:left="5760" w:hanging="360"/>
      </w:pPr>
      <w:rPr>
        <w:rFonts w:ascii="Arial" w:hAnsi="Arial" w:hint="default"/>
      </w:rPr>
    </w:lvl>
    <w:lvl w:ilvl="8" w:tplc="1B1E92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202971"/>
    <w:multiLevelType w:val="hybridMultilevel"/>
    <w:tmpl w:val="14AC4B74"/>
    <w:lvl w:ilvl="0" w:tplc="F264AD9E">
      <w:start w:val="1"/>
      <w:numFmt w:val="bullet"/>
      <w:lvlText w:val="•"/>
      <w:lvlJc w:val="left"/>
      <w:pPr>
        <w:tabs>
          <w:tab w:val="num" w:pos="720"/>
        </w:tabs>
        <w:ind w:left="720" w:hanging="360"/>
      </w:pPr>
      <w:rPr>
        <w:rFonts w:ascii="Arial" w:hAnsi="Arial" w:hint="default"/>
      </w:rPr>
    </w:lvl>
    <w:lvl w:ilvl="1" w:tplc="00A064AC" w:tentative="1">
      <w:start w:val="1"/>
      <w:numFmt w:val="bullet"/>
      <w:lvlText w:val="•"/>
      <w:lvlJc w:val="left"/>
      <w:pPr>
        <w:tabs>
          <w:tab w:val="num" w:pos="1440"/>
        </w:tabs>
        <w:ind w:left="1440" w:hanging="360"/>
      </w:pPr>
      <w:rPr>
        <w:rFonts w:ascii="Arial" w:hAnsi="Arial" w:hint="default"/>
      </w:rPr>
    </w:lvl>
    <w:lvl w:ilvl="2" w:tplc="8A6AA0AA" w:tentative="1">
      <w:start w:val="1"/>
      <w:numFmt w:val="bullet"/>
      <w:lvlText w:val="•"/>
      <w:lvlJc w:val="left"/>
      <w:pPr>
        <w:tabs>
          <w:tab w:val="num" w:pos="2160"/>
        </w:tabs>
        <w:ind w:left="2160" w:hanging="360"/>
      </w:pPr>
      <w:rPr>
        <w:rFonts w:ascii="Arial" w:hAnsi="Arial" w:hint="default"/>
      </w:rPr>
    </w:lvl>
    <w:lvl w:ilvl="3" w:tplc="340AEAD8" w:tentative="1">
      <w:start w:val="1"/>
      <w:numFmt w:val="bullet"/>
      <w:lvlText w:val="•"/>
      <w:lvlJc w:val="left"/>
      <w:pPr>
        <w:tabs>
          <w:tab w:val="num" w:pos="2880"/>
        </w:tabs>
        <w:ind w:left="2880" w:hanging="360"/>
      </w:pPr>
      <w:rPr>
        <w:rFonts w:ascii="Arial" w:hAnsi="Arial" w:hint="default"/>
      </w:rPr>
    </w:lvl>
    <w:lvl w:ilvl="4" w:tplc="2484261A" w:tentative="1">
      <w:start w:val="1"/>
      <w:numFmt w:val="bullet"/>
      <w:lvlText w:val="•"/>
      <w:lvlJc w:val="left"/>
      <w:pPr>
        <w:tabs>
          <w:tab w:val="num" w:pos="3600"/>
        </w:tabs>
        <w:ind w:left="3600" w:hanging="360"/>
      </w:pPr>
      <w:rPr>
        <w:rFonts w:ascii="Arial" w:hAnsi="Arial" w:hint="default"/>
      </w:rPr>
    </w:lvl>
    <w:lvl w:ilvl="5" w:tplc="272AFEA6" w:tentative="1">
      <w:start w:val="1"/>
      <w:numFmt w:val="bullet"/>
      <w:lvlText w:val="•"/>
      <w:lvlJc w:val="left"/>
      <w:pPr>
        <w:tabs>
          <w:tab w:val="num" w:pos="4320"/>
        </w:tabs>
        <w:ind w:left="4320" w:hanging="360"/>
      </w:pPr>
      <w:rPr>
        <w:rFonts w:ascii="Arial" w:hAnsi="Arial" w:hint="default"/>
      </w:rPr>
    </w:lvl>
    <w:lvl w:ilvl="6" w:tplc="B95A3D34" w:tentative="1">
      <w:start w:val="1"/>
      <w:numFmt w:val="bullet"/>
      <w:lvlText w:val="•"/>
      <w:lvlJc w:val="left"/>
      <w:pPr>
        <w:tabs>
          <w:tab w:val="num" w:pos="5040"/>
        </w:tabs>
        <w:ind w:left="5040" w:hanging="360"/>
      </w:pPr>
      <w:rPr>
        <w:rFonts w:ascii="Arial" w:hAnsi="Arial" w:hint="default"/>
      </w:rPr>
    </w:lvl>
    <w:lvl w:ilvl="7" w:tplc="5BE02F74" w:tentative="1">
      <w:start w:val="1"/>
      <w:numFmt w:val="bullet"/>
      <w:lvlText w:val="•"/>
      <w:lvlJc w:val="left"/>
      <w:pPr>
        <w:tabs>
          <w:tab w:val="num" w:pos="5760"/>
        </w:tabs>
        <w:ind w:left="5760" w:hanging="360"/>
      </w:pPr>
      <w:rPr>
        <w:rFonts w:ascii="Arial" w:hAnsi="Arial" w:hint="default"/>
      </w:rPr>
    </w:lvl>
    <w:lvl w:ilvl="8" w:tplc="F86CF1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067247"/>
    <w:multiLevelType w:val="hybridMultilevel"/>
    <w:tmpl w:val="94FAE3E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073059"/>
    <w:multiLevelType w:val="hybridMultilevel"/>
    <w:tmpl w:val="E90065C4"/>
    <w:lvl w:ilvl="0" w:tplc="68E4530C">
      <w:start w:val="1"/>
      <w:numFmt w:val="bullet"/>
      <w:lvlText w:val="•"/>
      <w:lvlJc w:val="left"/>
      <w:pPr>
        <w:tabs>
          <w:tab w:val="num" w:pos="720"/>
        </w:tabs>
        <w:ind w:left="720" w:hanging="360"/>
      </w:pPr>
      <w:rPr>
        <w:rFonts w:ascii="Arial" w:hAnsi="Arial" w:hint="default"/>
      </w:rPr>
    </w:lvl>
    <w:lvl w:ilvl="1" w:tplc="340A000F">
      <w:start w:val="1"/>
      <w:numFmt w:val="decimal"/>
      <w:lvlText w:val="%2."/>
      <w:lvlJc w:val="left"/>
      <w:pPr>
        <w:tabs>
          <w:tab w:val="num" w:pos="1440"/>
        </w:tabs>
        <w:ind w:left="1440" w:hanging="360"/>
      </w:pPr>
      <w:rPr>
        <w:rFonts w:hint="default"/>
      </w:rPr>
    </w:lvl>
    <w:lvl w:ilvl="2" w:tplc="67A6A5B2">
      <w:start w:val="1"/>
      <w:numFmt w:val="decimal"/>
      <w:lvlText w:val="(%3)"/>
      <w:lvlJc w:val="left"/>
      <w:pPr>
        <w:ind w:left="2160" w:hanging="360"/>
      </w:pPr>
      <w:rPr>
        <w:rFonts w:hint="default"/>
      </w:rPr>
    </w:lvl>
    <w:lvl w:ilvl="3" w:tplc="5C70CFBC" w:tentative="1">
      <w:start w:val="1"/>
      <w:numFmt w:val="bullet"/>
      <w:lvlText w:val="•"/>
      <w:lvlJc w:val="left"/>
      <w:pPr>
        <w:tabs>
          <w:tab w:val="num" w:pos="2880"/>
        </w:tabs>
        <w:ind w:left="2880" w:hanging="360"/>
      </w:pPr>
      <w:rPr>
        <w:rFonts w:ascii="Arial" w:hAnsi="Arial" w:hint="default"/>
      </w:rPr>
    </w:lvl>
    <w:lvl w:ilvl="4" w:tplc="07440BF4" w:tentative="1">
      <w:start w:val="1"/>
      <w:numFmt w:val="bullet"/>
      <w:lvlText w:val="•"/>
      <w:lvlJc w:val="left"/>
      <w:pPr>
        <w:tabs>
          <w:tab w:val="num" w:pos="3600"/>
        </w:tabs>
        <w:ind w:left="3600" w:hanging="360"/>
      </w:pPr>
      <w:rPr>
        <w:rFonts w:ascii="Arial" w:hAnsi="Arial" w:hint="default"/>
      </w:rPr>
    </w:lvl>
    <w:lvl w:ilvl="5" w:tplc="F70E67F2" w:tentative="1">
      <w:start w:val="1"/>
      <w:numFmt w:val="bullet"/>
      <w:lvlText w:val="•"/>
      <w:lvlJc w:val="left"/>
      <w:pPr>
        <w:tabs>
          <w:tab w:val="num" w:pos="4320"/>
        </w:tabs>
        <w:ind w:left="4320" w:hanging="360"/>
      </w:pPr>
      <w:rPr>
        <w:rFonts w:ascii="Arial" w:hAnsi="Arial" w:hint="default"/>
      </w:rPr>
    </w:lvl>
    <w:lvl w:ilvl="6" w:tplc="202E068A" w:tentative="1">
      <w:start w:val="1"/>
      <w:numFmt w:val="bullet"/>
      <w:lvlText w:val="•"/>
      <w:lvlJc w:val="left"/>
      <w:pPr>
        <w:tabs>
          <w:tab w:val="num" w:pos="5040"/>
        </w:tabs>
        <w:ind w:left="5040" w:hanging="360"/>
      </w:pPr>
      <w:rPr>
        <w:rFonts w:ascii="Arial" w:hAnsi="Arial" w:hint="default"/>
      </w:rPr>
    </w:lvl>
    <w:lvl w:ilvl="7" w:tplc="3482D9EC" w:tentative="1">
      <w:start w:val="1"/>
      <w:numFmt w:val="bullet"/>
      <w:lvlText w:val="•"/>
      <w:lvlJc w:val="left"/>
      <w:pPr>
        <w:tabs>
          <w:tab w:val="num" w:pos="5760"/>
        </w:tabs>
        <w:ind w:left="5760" w:hanging="360"/>
      </w:pPr>
      <w:rPr>
        <w:rFonts w:ascii="Arial" w:hAnsi="Arial" w:hint="default"/>
      </w:rPr>
    </w:lvl>
    <w:lvl w:ilvl="8" w:tplc="D292AA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F26F57"/>
    <w:multiLevelType w:val="hybridMultilevel"/>
    <w:tmpl w:val="400EA2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0710B8"/>
    <w:multiLevelType w:val="hybridMultilevel"/>
    <w:tmpl w:val="82848BC4"/>
    <w:lvl w:ilvl="0" w:tplc="080A0011">
      <w:start w:val="1"/>
      <w:numFmt w:val="decimal"/>
      <w:lvlText w:val="%1)"/>
      <w:lvlJc w:val="left"/>
      <w:pPr>
        <w:tabs>
          <w:tab w:val="num" w:pos="720"/>
        </w:tabs>
        <w:ind w:left="720" w:hanging="360"/>
      </w:pPr>
      <w:rPr>
        <w:rFonts w:hint="default"/>
      </w:rPr>
    </w:lvl>
    <w:lvl w:ilvl="1" w:tplc="7B3ACAA0" w:tentative="1">
      <w:start w:val="1"/>
      <w:numFmt w:val="bullet"/>
      <w:lvlText w:val="•"/>
      <w:lvlJc w:val="left"/>
      <w:pPr>
        <w:tabs>
          <w:tab w:val="num" w:pos="1440"/>
        </w:tabs>
        <w:ind w:left="1440" w:hanging="360"/>
      </w:pPr>
      <w:rPr>
        <w:rFonts w:ascii="Arial" w:hAnsi="Arial" w:hint="default"/>
      </w:rPr>
    </w:lvl>
    <w:lvl w:ilvl="2" w:tplc="D06C4C1C" w:tentative="1">
      <w:start w:val="1"/>
      <w:numFmt w:val="bullet"/>
      <w:lvlText w:val="•"/>
      <w:lvlJc w:val="left"/>
      <w:pPr>
        <w:tabs>
          <w:tab w:val="num" w:pos="2160"/>
        </w:tabs>
        <w:ind w:left="2160" w:hanging="360"/>
      </w:pPr>
      <w:rPr>
        <w:rFonts w:ascii="Arial" w:hAnsi="Arial" w:hint="default"/>
      </w:rPr>
    </w:lvl>
    <w:lvl w:ilvl="3" w:tplc="4854174A" w:tentative="1">
      <w:start w:val="1"/>
      <w:numFmt w:val="bullet"/>
      <w:lvlText w:val="•"/>
      <w:lvlJc w:val="left"/>
      <w:pPr>
        <w:tabs>
          <w:tab w:val="num" w:pos="2880"/>
        </w:tabs>
        <w:ind w:left="2880" w:hanging="360"/>
      </w:pPr>
      <w:rPr>
        <w:rFonts w:ascii="Arial" w:hAnsi="Arial" w:hint="default"/>
      </w:rPr>
    </w:lvl>
    <w:lvl w:ilvl="4" w:tplc="BFF804DE" w:tentative="1">
      <w:start w:val="1"/>
      <w:numFmt w:val="bullet"/>
      <w:lvlText w:val="•"/>
      <w:lvlJc w:val="left"/>
      <w:pPr>
        <w:tabs>
          <w:tab w:val="num" w:pos="3600"/>
        </w:tabs>
        <w:ind w:left="3600" w:hanging="360"/>
      </w:pPr>
      <w:rPr>
        <w:rFonts w:ascii="Arial" w:hAnsi="Arial" w:hint="default"/>
      </w:rPr>
    </w:lvl>
    <w:lvl w:ilvl="5" w:tplc="24D41CE6" w:tentative="1">
      <w:start w:val="1"/>
      <w:numFmt w:val="bullet"/>
      <w:lvlText w:val="•"/>
      <w:lvlJc w:val="left"/>
      <w:pPr>
        <w:tabs>
          <w:tab w:val="num" w:pos="4320"/>
        </w:tabs>
        <w:ind w:left="4320" w:hanging="360"/>
      </w:pPr>
      <w:rPr>
        <w:rFonts w:ascii="Arial" w:hAnsi="Arial" w:hint="default"/>
      </w:rPr>
    </w:lvl>
    <w:lvl w:ilvl="6" w:tplc="2D241452" w:tentative="1">
      <w:start w:val="1"/>
      <w:numFmt w:val="bullet"/>
      <w:lvlText w:val="•"/>
      <w:lvlJc w:val="left"/>
      <w:pPr>
        <w:tabs>
          <w:tab w:val="num" w:pos="5040"/>
        </w:tabs>
        <w:ind w:left="5040" w:hanging="360"/>
      </w:pPr>
      <w:rPr>
        <w:rFonts w:ascii="Arial" w:hAnsi="Arial" w:hint="default"/>
      </w:rPr>
    </w:lvl>
    <w:lvl w:ilvl="7" w:tplc="E2DEF830" w:tentative="1">
      <w:start w:val="1"/>
      <w:numFmt w:val="bullet"/>
      <w:lvlText w:val="•"/>
      <w:lvlJc w:val="left"/>
      <w:pPr>
        <w:tabs>
          <w:tab w:val="num" w:pos="5760"/>
        </w:tabs>
        <w:ind w:left="5760" w:hanging="360"/>
      </w:pPr>
      <w:rPr>
        <w:rFonts w:ascii="Arial" w:hAnsi="Arial" w:hint="default"/>
      </w:rPr>
    </w:lvl>
    <w:lvl w:ilvl="8" w:tplc="D06E9E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862661"/>
    <w:multiLevelType w:val="hybridMultilevel"/>
    <w:tmpl w:val="650E437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1016ACA"/>
    <w:multiLevelType w:val="hybridMultilevel"/>
    <w:tmpl w:val="09FC7386"/>
    <w:lvl w:ilvl="0" w:tplc="AAECAE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012FB"/>
    <w:multiLevelType w:val="hybridMultilevel"/>
    <w:tmpl w:val="A678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152D3"/>
    <w:multiLevelType w:val="hybridMultilevel"/>
    <w:tmpl w:val="3D7AFC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7F646A3"/>
    <w:multiLevelType w:val="hybridMultilevel"/>
    <w:tmpl w:val="3B766D2A"/>
    <w:lvl w:ilvl="0" w:tplc="5C442BA8">
      <w:start w:val="2"/>
      <w:numFmt w:val="decimal"/>
      <w:lvlText w:val="%1."/>
      <w:lvlJc w:val="left"/>
      <w:pPr>
        <w:ind w:left="992" w:hanging="360"/>
      </w:pPr>
      <w:rPr>
        <w:rFonts w:hint="default"/>
      </w:rPr>
    </w:lvl>
    <w:lvl w:ilvl="1" w:tplc="080A0019">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15" w15:restartNumberingAfterBreak="0">
    <w:nsid w:val="29EE43EC"/>
    <w:multiLevelType w:val="hybridMultilevel"/>
    <w:tmpl w:val="ECBEC9FC"/>
    <w:lvl w:ilvl="0" w:tplc="080A0013">
      <w:start w:val="1"/>
      <w:numFmt w:val="upperRoman"/>
      <w:lvlText w:val="%1."/>
      <w:lvlJc w:val="right"/>
      <w:pPr>
        <w:ind w:left="1151" w:hanging="360"/>
      </w:pPr>
    </w:lvl>
    <w:lvl w:ilvl="1" w:tplc="080A0019" w:tentative="1">
      <w:start w:val="1"/>
      <w:numFmt w:val="lowerLetter"/>
      <w:lvlText w:val="%2."/>
      <w:lvlJc w:val="left"/>
      <w:pPr>
        <w:ind w:left="1871" w:hanging="360"/>
      </w:pPr>
    </w:lvl>
    <w:lvl w:ilvl="2" w:tplc="080A001B" w:tentative="1">
      <w:start w:val="1"/>
      <w:numFmt w:val="lowerRoman"/>
      <w:lvlText w:val="%3."/>
      <w:lvlJc w:val="right"/>
      <w:pPr>
        <w:ind w:left="2591" w:hanging="180"/>
      </w:pPr>
    </w:lvl>
    <w:lvl w:ilvl="3" w:tplc="080A000F" w:tentative="1">
      <w:start w:val="1"/>
      <w:numFmt w:val="decimal"/>
      <w:lvlText w:val="%4."/>
      <w:lvlJc w:val="left"/>
      <w:pPr>
        <w:ind w:left="3311" w:hanging="360"/>
      </w:pPr>
    </w:lvl>
    <w:lvl w:ilvl="4" w:tplc="080A0019" w:tentative="1">
      <w:start w:val="1"/>
      <w:numFmt w:val="lowerLetter"/>
      <w:lvlText w:val="%5."/>
      <w:lvlJc w:val="left"/>
      <w:pPr>
        <w:ind w:left="4031" w:hanging="360"/>
      </w:pPr>
    </w:lvl>
    <w:lvl w:ilvl="5" w:tplc="080A001B" w:tentative="1">
      <w:start w:val="1"/>
      <w:numFmt w:val="lowerRoman"/>
      <w:lvlText w:val="%6."/>
      <w:lvlJc w:val="right"/>
      <w:pPr>
        <w:ind w:left="4751" w:hanging="180"/>
      </w:pPr>
    </w:lvl>
    <w:lvl w:ilvl="6" w:tplc="080A000F" w:tentative="1">
      <w:start w:val="1"/>
      <w:numFmt w:val="decimal"/>
      <w:lvlText w:val="%7."/>
      <w:lvlJc w:val="left"/>
      <w:pPr>
        <w:ind w:left="5471" w:hanging="360"/>
      </w:pPr>
    </w:lvl>
    <w:lvl w:ilvl="7" w:tplc="080A0019" w:tentative="1">
      <w:start w:val="1"/>
      <w:numFmt w:val="lowerLetter"/>
      <w:lvlText w:val="%8."/>
      <w:lvlJc w:val="left"/>
      <w:pPr>
        <w:ind w:left="6191" w:hanging="360"/>
      </w:pPr>
    </w:lvl>
    <w:lvl w:ilvl="8" w:tplc="080A001B" w:tentative="1">
      <w:start w:val="1"/>
      <w:numFmt w:val="lowerRoman"/>
      <w:lvlText w:val="%9."/>
      <w:lvlJc w:val="right"/>
      <w:pPr>
        <w:ind w:left="6911" w:hanging="180"/>
      </w:pPr>
    </w:lvl>
  </w:abstractNum>
  <w:abstractNum w:abstractNumId="16" w15:restartNumberingAfterBreak="0">
    <w:nsid w:val="2E651E76"/>
    <w:multiLevelType w:val="hybridMultilevel"/>
    <w:tmpl w:val="013A51DE"/>
    <w:lvl w:ilvl="0" w:tplc="C72C9372">
      <w:numFmt w:val="bullet"/>
      <w:lvlText w:val="-"/>
      <w:lvlJc w:val="left"/>
      <w:pPr>
        <w:ind w:left="1776" w:hanging="360"/>
      </w:pPr>
      <w:rPr>
        <w:rFonts w:ascii="Calibri" w:eastAsiaTheme="minorHAnsi"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 w15:restartNumberingAfterBreak="0">
    <w:nsid w:val="31C47648"/>
    <w:multiLevelType w:val="hybridMultilevel"/>
    <w:tmpl w:val="5170CCD4"/>
    <w:lvl w:ilvl="0" w:tplc="B9964B4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EE3EF3"/>
    <w:multiLevelType w:val="hybridMultilevel"/>
    <w:tmpl w:val="3FE23B4E"/>
    <w:lvl w:ilvl="0" w:tplc="68E4530C">
      <w:start w:val="1"/>
      <w:numFmt w:val="bullet"/>
      <w:lvlText w:val="•"/>
      <w:lvlJc w:val="left"/>
      <w:pPr>
        <w:tabs>
          <w:tab w:val="num" w:pos="720"/>
        </w:tabs>
        <w:ind w:left="720" w:hanging="360"/>
      </w:pPr>
      <w:rPr>
        <w:rFonts w:ascii="Arial" w:hAnsi="Arial" w:hint="default"/>
      </w:rPr>
    </w:lvl>
    <w:lvl w:ilvl="1" w:tplc="7158AEE8" w:tentative="1">
      <w:start w:val="1"/>
      <w:numFmt w:val="bullet"/>
      <w:lvlText w:val="•"/>
      <w:lvlJc w:val="left"/>
      <w:pPr>
        <w:tabs>
          <w:tab w:val="num" w:pos="1440"/>
        </w:tabs>
        <w:ind w:left="1440" w:hanging="360"/>
      </w:pPr>
      <w:rPr>
        <w:rFonts w:ascii="Arial" w:hAnsi="Arial" w:hint="default"/>
      </w:rPr>
    </w:lvl>
    <w:lvl w:ilvl="2" w:tplc="875E87CE" w:tentative="1">
      <w:start w:val="1"/>
      <w:numFmt w:val="bullet"/>
      <w:lvlText w:val="•"/>
      <w:lvlJc w:val="left"/>
      <w:pPr>
        <w:tabs>
          <w:tab w:val="num" w:pos="2160"/>
        </w:tabs>
        <w:ind w:left="2160" w:hanging="360"/>
      </w:pPr>
      <w:rPr>
        <w:rFonts w:ascii="Arial" w:hAnsi="Arial" w:hint="default"/>
      </w:rPr>
    </w:lvl>
    <w:lvl w:ilvl="3" w:tplc="5C70CFBC" w:tentative="1">
      <w:start w:val="1"/>
      <w:numFmt w:val="bullet"/>
      <w:lvlText w:val="•"/>
      <w:lvlJc w:val="left"/>
      <w:pPr>
        <w:tabs>
          <w:tab w:val="num" w:pos="2880"/>
        </w:tabs>
        <w:ind w:left="2880" w:hanging="360"/>
      </w:pPr>
      <w:rPr>
        <w:rFonts w:ascii="Arial" w:hAnsi="Arial" w:hint="default"/>
      </w:rPr>
    </w:lvl>
    <w:lvl w:ilvl="4" w:tplc="07440BF4" w:tentative="1">
      <w:start w:val="1"/>
      <w:numFmt w:val="bullet"/>
      <w:lvlText w:val="•"/>
      <w:lvlJc w:val="left"/>
      <w:pPr>
        <w:tabs>
          <w:tab w:val="num" w:pos="3600"/>
        </w:tabs>
        <w:ind w:left="3600" w:hanging="360"/>
      </w:pPr>
      <w:rPr>
        <w:rFonts w:ascii="Arial" w:hAnsi="Arial" w:hint="default"/>
      </w:rPr>
    </w:lvl>
    <w:lvl w:ilvl="5" w:tplc="F70E67F2" w:tentative="1">
      <w:start w:val="1"/>
      <w:numFmt w:val="bullet"/>
      <w:lvlText w:val="•"/>
      <w:lvlJc w:val="left"/>
      <w:pPr>
        <w:tabs>
          <w:tab w:val="num" w:pos="4320"/>
        </w:tabs>
        <w:ind w:left="4320" w:hanging="360"/>
      </w:pPr>
      <w:rPr>
        <w:rFonts w:ascii="Arial" w:hAnsi="Arial" w:hint="default"/>
      </w:rPr>
    </w:lvl>
    <w:lvl w:ilvl="6" w:tplc="202E068A" w:tentative="1">
      <w:start w:val="1"/>
      <w:numFmt w:val="bullet"/>
      <w:lvlText w:val="•"/>
      <w:lvlJc w:val="left"/>
      <w:pPr>
        <w:tabs>
          <w:tab w:val="num" w:pos="5040"/>
        </w:tabs>
        <w:ind w:left="5040" w:hanging="360"/>
      </w:pPr>
      <w:rPr>
        <w:rFonts w:ascii="Arial" w:hAnsi="Arial" w:hint="default"/>
      </w:rPr>
    </w:lvl>
    <w:lvl w:ilvl="7" w:tplc="3482D9EC" w:tentative="1">
      <w:start w:val="1"/>
      <w:numFmt w:val="bullet"/>
      <w:lvlText w:val="•"/>
      <w:lvlJc w:val="left"/>
      <w:pPr>
        <w:tabs>
          <w:tab w:val="num" w:pos="5760"/>
        </w:tabs>
        <w:ind w:left="5760" w:hanging="360"/>
      </w:pPr>
      <w:rPr>
        <w:rFonts w:ascii="Arial" w:hAnsi="Arial" w:hint="default"/>
      </w:rPr>
    </w:lvl>
    <w:lvl w:ilvl="8" w:tplc="D292AA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79057C"/>
    <w:multiLevelType w:val="hybridMultilevel"/>
    <w:tmpl w:val="909AE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7049B"/>
    <w:multiLevelType w:val="hybridMultilevel"/>
    <w:tmpl w:val="909293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FB83881"/>
    <w:multiLevelType w:val="hybridMultilevel"/>
    <w:tmpl w:val="D8280456"/>
    <w:lvl w:ilvl="0" w:tplc="C6E6D8A2">
      <w:start w:val="1"/>
      <w:numFmt w:val="bullet"/>
      <w:lvlText w:val="•"/>
      <w:lvlJc w:val="left"/>
      <w:pPr>
        <w:tabs>
          <w:tab w:val="num" w:pos="720"/>
        </w:tabs>
        <w:ind w:left="720" w:hanging="360"/>
      </w:pPr>
      <w:rPr>
        <w:rFonts w:ascii="Arial" w:hAnsi="Arial" w:hint="default"/>
      </w:rPr>
    </w:lvl>
    <w:lvl w:ilvl="1" w:tplc="819EFB90" w:tentative="1">
      <w:start w:val="1"/>
      <w:numFmt w:val="bullet"/>
      <w:lvlText w:val="•"/>
      <w:lvlJc w:val="left"/>
      <w:pPr>
        <w:tabs>
          <w:tab w:val="num" w:pos="1440"/>
        </w:tabs>
        <w:ind w:left="1440" w:hanging="360"/>
      </w:pPr>
      <w:rPr>
        <w:rFonts w:ascii="Arial" w:hAnsi="Arial" w:hint="default"/>
      </w:rPr>
    </w:lvl>
    <w:lvl w:ilvl="2" w:tplc="4ED6D0FA" w:tentative="1">
      <w:start w:val="1"/>
      <w:numFmt w:val="bullet"/>
      <w:lvlText w:val="•"/>
      <w:lvlJc w:val="left"/>
      <w:pPr>
        <w:tabs>
          <w:tab w:val="num" w:pos="2160"/>
        </w:tabs>
        <w:ind w:left="2160" w:hanging="360"/>
      </w:pPr>
      <w:rPr>
        <w:rFonts w:ascii="Arial" w:hAnsi="Arial" w:hint="default"/>
      </w:rPr>
    </w:lvl>
    <w:lvl w:ilvl="3" w:tplc="B43041B8" w:tentative="1">
      <w:start w:val="1"/>
      <w:numFmt w:val="bullet"/>
      <w:lvlText w:val="•"/>
      <w:lvlJc w:val="left"/>
      <w:pPr>
        <w:tabs>
          <w:tab w:val="num" w:pos="2880"/>
        </w:tabs>
        <w:ind w:left="2880" w:hanging="360"/>
      </w:pPr>
      <w:rPr>
        <w:rFonts w:ascii="Arial" w:hAnsi="Arial" w:hint="default"/>
      </w:rPr>
    </w:lvl>
    <w:lvl w:ilvl="4" w:tplc="A2261864" w:tentative="1">
      <w:start w:val="1"/>
      <w:numFmt w:val="bullet"/>
      <w:lvlText w:val="•"/>
      <w:lvlJc w:val="left"/>
      <w:pPr>
        <w:tabs>
          <w:tab w:val="num" w:pos="3600"/>
        </w:tabs>
        <w:ind w:left="3600" w:hanging="360"/>
      </w:pPr>
      <w:rPr>
        <w:rFonts w:ascii="Arial" w:hAnsi="Arial" w:hint="default"/>
      </w:rPr>
    </w:lvl>
    <w:lvl w:ilvl="5" w:tplc="25B01B1C" w:tentative="1">
      <w:start w:val="1"/>
      <w:numFmt w:val="bullet"/>
      <w:lvlText w:val="•"/>
      <w:lvlJc w:val="left"/>
      <w:pPr>
        <w:tabs>
          <w:tab w:val="num" w:pos="4320"/>
        </w:tabs>
        <w:ind w:left="4320" w:hanging="360"/>
      </w:pPr>
      <w:rPr>
        <w:rFonts w:ascii="Arial" w:hAnsi="Arial" w:hint="default"/>
      </w:rPr>
    </w:lvl>
    <w:lvl w:ilvl="6" w:tplc="79645120" w:tentative="1">
      <w:start w:val="1"/>
      <w:numFmt w:val="bullet"/>
      <w:lvlText w:val="•"/>
      <w:lvlJc w:val="left"/>
      <w:pPr>
        <w:tabs>
          <w:tab w:val="num" w:pos="5040"/>
        </w:tabs>
        <w:ind w:left="5040" w:hanging="360"/>
      </w:pPr>
      <w:rPr>
        <w:rFonts w:ascii="Arial" w:hAnsi="Arial" w:hint="default"/>
      </w:rPr>
    </w:lvl>
    <w:lvl w:ilvl="7" w:tplc="A48AC61E" w:tentative="1">
      <w:start w:val="1"/>
      <w:numFmt w:val="bullet"/>
      <w:lvlText w:val="•"/>
      <w:lvlJc w:val="left"/>
      <w:pPr>
        <w:tabs>
          <w:tab w:val="num" w:pos="5760"/>
        </w:tabs>
        <w:ind w:left="5760" w:hanging="360"/>
      </w:pPr>
      <w:rPr>
        <w:rFonts w:ascii="Arial" w:hAnsi="Arial" w:hint="default"/>
      </w:rPr>
    </w:lvl>
    <w:lvl w:ilvl="8" w:tplc="F5DA46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F015D4"/>
    <w:multiLevelType w:val="hybridMultilevel"/>
    <w:tmpl w:val="3DC8B3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9883704"/>
    <w:multiLevelType w:val="hybridMultilevel"/>
    <w:tmpl w:val="BADAEA32"/>
    <w:lvl w:ilvl="0" w:tplc="20B0432A">
      <w:start w:val="1"/>
      <w:numFmt w:val="bullet"/>
      <w:lvlText w:val="•"/>
      <w:lvlJc w:val="left"/>
      <w:pPr>
        <w:tabs>
          <w:tab w:val="num" w:pos="720"/>
        </w:tabs>
        <w:ind w:left="720" w:hanging="360"/>
      </w:pPr>
      <w:rPr>
        <w:rFonts w:ascii="Arial" w:hAnsi="Arial" w:hint="default"/>
      </w:rPr>
    </w:lvl>
    <w:lvl w:ilvl="1" w:tplc="16787FBE" w:tentative="1">
      <w:start w:val="1"/>
      <w:numFmt w:val="bullet"/>
      <w:lvlText w:val="•"/>
      <w:lvlJc w:val="left"/>
      <w:pPr>
        <w:tabs>
          <w:tab w:val="num" w:pos="1440"/>
        </w:tabs>
        <w:ind w:left="1440" w:hanging="360"/>
      </w:pPr>
      <w:rPr>
        <w:rFonts w:ascii="Arial" w:hAnsi="Arial" w:hint="default"/>
      </w:rPr>
    </w:lvl>
    <w:lvl w:ilvl="2" w:tplc="33E2F0CA" w:tentative="1">
      <w:start w:val="1"/>
      <w:numFmt w:val="bullet"/>
      <w:lvlText w:val="•"/>
      <w:lvlJc w:val="left"/>
      <w:pPr>
        <w:tabs>
          <w:tab w:val="num" w:pos="2160"/>
        </w:tabs>
        <w:ind w:left="2160" w:hanging="360"/>
      </w:pPr>
      <w:rPr>
        <w:rFonts w:ascii="Arial" w:hAnsi="Arial" w:hint="default"/>
      </w:rPr>
    </w:lvl>
    <w:lvl w:ilvl="3" w:tplc="064011C8" w:tentative="1">
      <w:start w:val="1"/>
      <w:numFmt w:val="bullet"/>
      <w:lvlText w:val="•"/>
      <w:lvlJc w:val="left"/>
      <w:pPr>
        <w:tabs>
          <w:tab w:val="num" w:pos="2880"/>
        </w:tabs>
        <w:ind w:left="2880" w:hanging="360"/>
      </w:pPr>
      <w:rPr>
        <w:rFonts w:ascii="Arial" w:hAnsi="Arial" w:hint="default"/>
      </w:rPr>
    </w:lvl>
    <w:lvl w:ilvl="4" w:tplc="64F0C07A" w:tentative="1">
      <w:start w:val="1"/>
      <w:numFmt w:val="bullet"/>
      <w:lvlText w:val="•"/>
      <w:lvlJc w:val="left"/>
      <w:pPr>
        <w:tabs>
          <w:tab w:val="num" w:pos="3600"/>
        </w:tabs>
        <w:ind w:left="3600" w:hanging="360"/>
      </w:pPr>
      <w:rPr>
        <w:rFonts w:ascii="Arial" w:hAnsi="Arial" w:hint="default"/>
      </w:rPr>
    </w:lvl>
    <w:lvl w:ilvl="5" w:tplc="BA106738" w:tentative="1">
      <w:start w:val="1"/>
      <w:numFmt w:val="bullet"/>
      <w:lvlText w:val="•"/>
      <w:lvlJc w:val="left"/>
      <w:pPr>
        <w:tabs>
          <w:tab w:val="num" w:pos="4320"/>
        </w:tabs>
        <w:ind w:left="4320" w:hanging="360"/>
      </w:pPr>
      <w:rPr>
        <w:rFonts w:ascii="Arial" w:hAnsi="Arial" w:hint="default"/>
      </w:rPr>
    </w:lvl>
    <w:lvl w:ilvl="6" w:tplc="4B38F5A4" w:tentative="1">
      <w:start w:val="1"/>
      <w:numFmt w:val="bullet"/>
      <w:lvlText w:val="•"/>
      <w:lvlJc w:val="left"/>
      <w:pPr>
        <w:tabs>
          <w:tab w:val="num" w:pos="5040"/>
        </w:tabs>
        <w:ind w:left="5040" w:hanging="360"/>
      </w:pPr>
      <w:rPr>
        <w:rFonts w:ascii="Arial" w:hAnsi="Arial" w:hint="default"/>
      </w:rPr>
    </w:lvl>
    <w:lvl w:ilvl="7" w:tplc="29C25C22" w:tentative="1">
      <w:start w:val="1"/>
      <w:numFmt w:val="bullet"/>
      <w:lvlText w:val="•"/>
      <w:lvlJc w:val="left"/>
      <w:pPr>
        <w:tabs>
          <w:tab w:val="num" w:pos="5760"/>
        </w:tabs>
        <w:ind w:left="5760" w:hanging="360"/>
      </w:pPr>
      <w:rPr>
        <w:rFonts w:ascii="Arial" w:hAnsi="Arial" w:hint="default"/>
      </w:rPr>
    </w:lvl>
    <w:lvl w:ilvl="8" w:tplc="0D1E97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9E433B"/>
    <w:multiLevelType w:val="hybridMultilevel"/>
    <w:tmpl w:val="4844B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F85524"/>
    <w:multiLevelType w:val="hybridMultilevel"/>
    <w:tmpl w:val="093E05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4723EB7"/>
    <w:multiLevelType w:val="hybridMultilevel"/>
    <w:tmpl w:val="63F8A2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5942F5B"/>
    <w:multiLevelType w:val="hybridMultilevel"/>
    <w:tmpl w:val="FB2459B0"/>
    <w:lvl w:ilvl="0" w:tplc="340A0017">
      <w:start w:val="1"/>
      <w:numFmt w:val="lowerLetter"/>
      <w:lvlText w:val="%1)"/>
      <w:lvlJc w:val="left"/>
      <w:pPr>
        <w:ind w:left="1125" w:hanging="360"/>
      </w:p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28" w15:restartNumberingAfterBreak="0">
    <w:nsid w:val="794A5E56"/>
    <w:multiLevelType w:val="hybridMultilevel"/>
    <w:tmpl w:val="D9FE74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2"/>
  </w:num>
  <w:num w:numId="4">
    <w:abstractNumId w:val="4"/>
  </w:num>
  <w:num w:numId="5">
    <w:abstractNumId w:val="20"/>
  </w:num>
  <w:num w:numId="6">
    <w:abstractNumId w:val="9"/>
  </w:num>
  <w:num w:numId="7">
    <w:abstractNumId w:val="1"/>
  </w:num>
  <w:num w:numId="8">
    <w:abstractNumId w:val="23"/>
  </w:num>
  <w:num w:numId="9">
    <w:abstractNumId w:val="19"/>
  </w:num>
  <w:num w:numId="10">
    <w:abstractNumId w:val="18"/>
  </w:num>
  <w:num w:numId="11">
    <w:abstractNumId w:val="24"/>
  </w:num>
  <w:num w:numId="12">
    <w:abstractNumId w:val="11"/>
  </w:num>
  <w:num w:numId="13">
    <w:abstractNumId w:val="12"/>
  </w:num>
  <w:num w:numId="14">
    <w:abstractNumId w:val="13"/>
  </w:num>
  <w:num w:numId="15">
    <w:abstractNumId w:val="14"/>
  </w:num>
  <w:num w:numId="16">
    <w:abstractNumId w:val="15"/>
  </w:num>
  <w:num w:numId="17">
    <w:abstractNumId w:val="6"/>
  </w:num>
  <w:num w:numId="18">
    <w:abstractNumId w:val="5"/>
  </w:num>
  <w:num w:numId="19">
    <w:abstractNumId w:val="7"/>
  </w:num>
  <w:num w:numId="20">
    <w:abstractNumId w:val="16"/>
  </w:num>
  <w:num w:numId="21">
    <w:abstractNumId w:val="10"/>
  </w:num>
  <w:num w:numId="22">
    <w:abstractNumId w:val="3"/>
  </w:num>
  <w:num w:numId="23">
    <w:abstractNumId w:val="27"/>
  </w:num>
  <w:num w:numId="24">
    <w:abstractNumId w:val="25"/>
  </w:num>
  <w:num w:numId="25">
    <w:abstractNumId w:val="17"/>
  </w:num>
  <w:num w:numId="26">
    <w:abstractNumId w:val="8"/>
  </w:num>
  <w:num w:numId="27">
    <w:abstractNumId w:val="26"/>
  </w:num>
  <w:num w:numId="28">
    <w:abstractNumId w:val="0"/>
  </w:num>
  <w:num w:numId="2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C6"/>
    <w:rsid w:val="00000ADF"/>
    <w:rsid w:val="00002721"/>
    <w:rsid w:val="00011A4E"/>
    <w:rsid w:val="0001467C"/>
    <w:rsid w:val="00021C71"/>
    <w:rsid w:val="00023B91"/>
    <w:rsid w:val="00036A6D"/>
    <w:rsid w:val="00043BF5"/>
    <w:rsid w:val="0004564B"/>
    <w:rsid w:val="000604BB"/>
    <w:rsid w:val="00060C80"/>
    <w:rsid w:val="00063242"/>
    <w:rsid w:val="0006569D"/>
    <w:rsid w:val="0007148E"/>
    <w:rsid w:val="00071921"/>
    <w:rsid w:val="00081351"/>
    <w:rsid w:val="00083810"/>
    <w:rsid w:val="000908F7"/>
    <w:rsid w:val="0009369C"/>
    <w:rsid w:val="00097C90"/>
    <w:rsid w:val="000A0D88"/>
    <w:rsid w:val="000A219A"/>
    <w:rsid w:val="000A4011"/>
    <w:rsid w:val="000B0AFF"/>
    <w:rsid w:val="000B2D41"/>
    <w:rsid w:val="000B2D91"/>
    <w:rsid w:val="000D052E"/>
    <w:rsid w:val="000D47D8"/>
    <w:rsid w:val="000D4AD1"/>
    <w:rsid w:val="000D5F79"/>
    <w:rsid w:val="000D682F"/>
    <w:rsid w:val="000D6D9B"/>
    <w:rsid w:val="000E172E"/>
    <w:rsid w:val="000E26A9"/>
    <w:rsid w:val="000F0C09"/>
    <w:rsid w:val="000F1276"/>
    <w:rsid w:val="000F160E"/>
    <w:rsid w:val="00100DF9"/>
    <w:rsid w:val="00101001"/>
    <w:rsid w:val="001028CD"/>
    <w:rsid w:val="001043CC"/>
    <w:rsid w:val="00105C0C"/>
    <w:rsid w:val="001120AA"/>
    <w:rsid w:val="00112A3E"/>
    <w:rsid w:val="001165C6"/>
    <w:rsid w:val="00116A13"/>
    <w:rsid w:val="00116AF1"/>
    <w:rsid w:val="00116B76"/>
    <w:rsid w:val="00116C30"/>
    <w:rsid w:val="00116DA6"/>
    <w:rsid w:val="00125B40"/>
    <w:rsid w:val="00133DA4"/>
    <w:rsid w:val="0013465F"/>
    <w:rsid w:val="0014155B"/>
    <w:rsid w:val="0014185B"/>
    <w:rsid w:val="00142E60"/>
    <w:rsid w:val="0014595D"/>
    <w:rsid w:val="00153289"/>
    <w:rsid w:val="00154F17"/>
    <w:rsid w:val="00155F46"/>
    <w:rsid w:val="00157C42"/>
    <w:rsid w:val="00174E98"/>
    <w:rsid w:val="00183B07"/>
    <w:rsid w:val="00187EB7"/>
    <w:rsid w:val="001905F2"/>
    <w:rsid w:val="00192038"/>
    <w:rsid w:val="001939D0"/>
    <w:rsid w:val="001950BB"/>
    <w:rsid w:val="001A0812"/>
    <w:rsid w:val="001A18C5"/>
    <w:rsid w:val="001A3F60"/>
    <w:rsid w:val="001A4015"/>
    <w:rsid w:val="001A5F92"/>
    <w:rsid w:val="001A7D85"/>
    <w:rsid w:val="001B11A5"/>
    <w:rsid w:val="001B44A5"/>
    <w:rsid w:val="001B6253"/>
    <w:rsid w:val="001C1CD5"/>
    <w:rsid w:val="001C5ADF"/>
    <w:rsid w:val="001D49F0"/>
    <w:rsid w:val="001F57F5"/>
    <w:rsid w:val="001F67C7"/>
    <w:rsid w:val="001F691C"/>
    <w:rsid w:val="002036ED"/>
    <w:rsid w:val="00203CF5"/>
    <w:rsid w:val="002216F4"/>
    <w:rsid w:val="00225E3D"/>
    <w:rsid w:val="00227AB8"/>
    <w:rsid w:val="00231E9E"/>
    <w:rsid w:val="00232AB4"/>
    <w:rsid w:val="00237CF8"/>
    <w:rsid w:val="00243F80"/>
    <w:rsid w:val="002673E6"/>
    <w:rsid w:val="00274CCE"/>
    <w:rsid w:val="00277E29"/>
    <w:rsid w:val="00283B52"/>
    <w:rsid w:val="002875E2"/>
    <w:rsid w:val="0029106A"/>
    <w:rsid w:val="002914A2"/>
    <w:rsid w:val="00291998"/>
    <w:rsid w:val="00295136"/>
    <w:rsid w:val="00295936"/>
    <w:rsid w:val="002A1DF5"/>
    <w:rsid w:val="002A3621"/>
    <w:rsid w:val="002A3EA0"/>
    <w:rsid w:val="002B4C8C"/>
    <w:rsid w:val="002C46A6"/>
    <w:rsid w:val="002E2A80"/>
    <w:rsid w:val="002E7D01"/>
    <w:rsid w:val="002F409B"/>
    <w:rsid w:val="00302C87"/>
    <w:rsid w:val="00311FA9"/>
    <w:rsid w:val="0031405A"/>
    <w:rsid w:val="00314FDF"/>
    <w:rsid w:val="00317F53"/>
    <w:rsid w:val="00320385"/>
    <w:rsid w:val="00321DB5"/>
    <w:rsid w:val="00322F88"/>
    <w:rsid w:val="00330FAF"/>
    <w:rsid w:val="00332EA4"/>
    <w:rsid w:val="00334D2E"/>
    <w:rsid w:val="00341677"/>
    <w:rsid w:val="00341E39"/>
    <w:rsid w:val="00343013"/>
    <w:rsid w:val="0035363B"/>
    <w:rsid w:val="00354BFF"/>
    <w:rsid w:val="00363969"/>
    <w:rsid w:val="00370E3D"/>
    <w:rsid w:val="00374BBC"/>
    <w:rsid w:val="00377CE7"/>
    <w:rsid w:val="00380CED"/>
    <w:rsid w:val="00392E61"/>
    <w:rsid w:val="003954BC"/>
    <w:rsid w:val="00395772"/>
    <w:rsid w:val="0039627D"/>
    <w:rsid w:val="00397535"/>
    <w:rsid w:val="003A4323"/>
    <w:rsid w:val="003A6B75"/>
    <w:rsid w:val="003B1C1A"/>
    <w:rsid w:val="003B4CCA"/>
    <w:rsid w:val="003C3498"/>
    <w:rsid w:val="003C3B77"/>
    <w:rsid w:val="003C55A1"/>
    <w:rsid w:val="003C5EBA"/>
    <w:rsid w:val="003E3997"/>
    <w:rsid w:val="003E3FE1"/>
    <w:rsid w:val="003E6145"/>
    <w:rsid w:val="003E7CBA"/>
    <w:rsid w:val="003F0167"/>
    <w:rsid w:val="003F2B59"/>
    <w:rsid w:val="003F69BD"/>
    <w:rsid w:val="0040315D"/>
    <w:rsid w:val="00406341"/>
    <w:rsid w:val="00411D67"/>
    <w:rsid w:val="004153A8"/>
    <w:rsid w:val="004168D0"/>
    <w:rsid w:val="00421D71"/>
    <w:rsid w:val="0042202B"/>
    <w:rsid w:val="004223A6"/>
    <w:rsid w:val="00423767"/>
    <w:rsid w:val="00425728"/>
    <w:rsid w:val="004409D0"/>
    <w:rsid w:val="00443010"/>
    <w:rsid w:val="0044399B"/>
    <w:rsid w:val="00447A98"/>
    <w:rsid w:val="00464570"/>
    <w:rsid w:val="00471F5F"/>
    <w:rsid w:val="004900C2"/>
    <w:rsid w:val="0049363B"/>
    <w:rsid w:val="00493E00"/>
    <w:rsid w:val="00496F51"/>
    <w:rsid w:val="00497F2E"/>
    <w:rsid w:val="004A256E"/>
    <w:rsid w:val="004A5525"/>
    <w:rsid w:val="004B2161"/>
    <w:rsid w:val="004B6B22"/>
    <w:rsid w:val="004C1985"/>
    <w:rsid w:val="004C36CB"/>
    <w:rsid w:val="004D2489"/>
    <w:rsid w:val="004D29A9"/>
    <w:rsid w:val="004F0ABE"/>
    <w:rsid w:val="004F44F4"/>
    <w:rsid w:val="004F4AE3"/>
    <w:rsid w:val="004F76AE"/>
    <w:rsid w:val="004F7D77"/>
    <w:rsid w:val="0050515E"/>
    <w:rsid w:val="00513E9F"/>
    <w:rsid w:val="005147FB"/>
    <w:rsid w:val="005156A7"/>
    <w:rsid w:val="0054230F"/>
    <w:rsid w:val="005557FA"/>
    <w:rsid w:val="005609FB"/>
    <w:rsid w:val="00561A62"/>
    <w:rsid w:val="005668E8"/>
    <w:rsid w:val="00570FF2"/>
    <w:rsid w:val="00574774"/>
    <w:rsid w:val="00575BED"/>
    <w:rsid w:val="005903FB"/>
    <w:rsid w:val="005919DE"/>
    <w:rsid w:val="00595869"/>
    <w:rsid w:val="00596898"/>
    <w:rsid w:val="005B3A3B"/>
    <w:rsid w:val="005B4FF4"/>
    <w:rsid w:val="005B6FED"/>
    <w:rsid w:val="005B75FE"/>
    <w:rsid w:val="005C0057"/>
    <w:rsid w:val="005C06C5"/>
    <w:rsid w:val="005C39F4"/>
    <w:rsid w:val="005C5E21"/>
    <w:rsid w:val="005C664D"/>
    <w:rsid w:val="005D30CE"/>
    <w:rsid w:val="005E034D"/>
    <w:rsid w:val="005E289A"/>
    <w:rsid w:val="005E399E"/>
    <w:rsid w:val="005E5278"/>
    <w:rsid w:val="005E6D74"/>
    <w:rsid w:val="005E7B01"/>
    <w:rsid w:val="005F40EE"/>
    <w:rsid w:val="005F5DF2"/>
    <w:rsid w:val="00601144"/>
    <w:rsid w:val="00602EC8"/>
    <w:rsid w:val="006046E4"/>
    <w:rsid w:val="00610294"/>
    <w:rsid w:val="00610DA9"/>
    <w:rsid w:val="00612F0F"/>
    <w:rsid w:val="00617403"/>
    <w:rsid w:val="006230FF"/>
    <w:rsid w:val="00623F86"/>
    <w:rsid w:val="00624C32"/>
    <w:rsid w:val="00633232"/>
    <w:rsid w:val="006360FF"/>
    <w:rsid w:val="00636848"/>
    <w:rsid w:val="00636A16"/>
    <w:rsid w:val="00641B73"/>
    <w:rsid w:val="00647EF5"/>
    <w:rsid w:val="00651FEA"/>
    <w:rsid w:val="00657ABE"/>
    <w:rsid w:val="00660608"/>
    <w:rsid w:val="00664338"/>
    <w:rsid w:val="00666354"/>
    <w:rsid w:val="006700EC"/>
    <w:rsid w:val="00672178"/>
    <w:rsid w:val="00687770"/>
    <w:rsid w:val="006A1D2E"/>
    <w:rsid w:val="006A4260"/>
    <w:rsid w:val="006A75B2"/>
    <w:rsid w:val="006B067E"/>
    <w:rsid w:val="006B0C9B"/>
    <w:rsid w:val="006B1555"/>
    <w:rsid w:val="006C2E5F"/>
    <w:rsid w:val="006D07B0"/>
    <w:rsid w:val="006D51C2"/>
    <w:rsid w:val="006E09B2"/>
    <w:rsid w:val="006E0B66"/>
    <w:rsid w:val="006E2215"/>
    <w:rsid w:val="006E2432"/>
    <w:rsid w:val="006E7181"/>
    <w:rsid w:val="006E730F"/>
    <w:rsid w:val="006F2331"/>
    <w:rsid w:val="00702927"/>
    <w:rsid w:val="00704C4B"/>
    <w:rsid w:val="0070651E"/>
    <w:rsid w:val="007069FF"/>
    <w:rsid w:val="00711F0B"/>
    <w:rsid w:val="00716D09"/>
    <w:rsid w:val="00722708"/>
    <w:rsid w:val="0072718B"/>
    <w:rsid w:val="00735014"/>
    <w:rsid w:val="00742238"/>
    <w:rsid w:val="00746942"/>
    <w:rsid w:val="00752E51"/>
    <w:rsid w:val="0075624E"/>
    <w:rsid w:val="00762884"/>
    <w:rsid w:val="0076349D"/>
    <w:rsid w:val="00764C24"/>
    <w:rsid w:val="00764D9F"/>
    <w:rsid w:val="00765AA9"/>
    <w:rsid w:val="00771595"/>
    <w:rsid w:val="00775EDD"/>
    <w:rsid w:val="00785309"/>
    <w:rsid w:val="00786A9B"/>
    <w:rsid w:val="007912E1"/>
    <w:rsid w:val="00791FEA"/>
    <w:rsid w:val="0079469C"/>
    <w:rsid w:val="00797E94"/>
    <w:rsid w:val="007A0F28"/>
    <w:rsid w:val="007A36D5"/>
    <w:rsid w:val="007A4A6B"/>
    <w:rsid w:val="007A6D70"/>
    <w:rsid w:val="007A7862"/>
    <w:rsid w:val="007A7E96"/>
    <w:rsid w:val="007B2F0E"/>
    <w:rsid w:val="007B31F3"/>
    <w:rsid w:val="007B3E9F"/>
    <w:rsid w:val="007C1A07"/>
    <w:rsid w:val="007D4668"/>
    <w:rsid w:val="007E0F83"/>
    <w:rsid w:val="007E40A6"/>
    <w:rsid w:val="007F6DAD"/>
    <w:rsid w:val="007F6F59"/>
    <w:rsid w:val="007F7503"/>
    <w:rsid w:val="008008DE"/>
    <w:rsid w:val="008023EC"/>
    <w:rsid w:val="00805FDD"/>
    <w:rsid w:val="00810A5F"/>
    <w:rsid w:val="0082003D"/>
    <w:rsid w:val="00820A5D"/>
    <w:rsid w:val="00823271"/>
    <w:rsid w:val="00833D6D"/>
    <w:rsid w:val="00837DA0"/>
    <w:rsid w:val="00837EBD"/>
    <w:rsid w:val="00841831"/>
    <w:rsid w:val="008462C3"/>
    <w:rsid w:val="00860458"/>
    <w:rsid w:val="00870272"/>
    <w:rsid w:val="00871166"/>
    <w:rsid w:val="008839AB"/>
    <w:rsid w:val="00884CF0"/>
    <w:rsid w:val="00893FA1"/>
    <w:rsid w:val="00894F0E"/>
    <w:rsid w:val="00895000"/>
    <w:rsid w:val="00896D49"/>
    <w:rsid w:val="008A13AC"/>
    <w:rsid w:val="008A29C1"/>
    <w:rsid w:val="008B2E79"/>
    <w:rsid w:val="008B3145"/>
    <w:rsid w:val="008B7489"/>
    <w:rsid w:val="008C34ED"/>
    <w:rsid w:val="008C600A"/>
    <w:rsid w:val="008C62C5"/>
    <w:rsid w:val="008C7A49"/>
    <w:rsid w:val="008D45CC"/>
    <w:rsid w:val="008D558E"/>
    <w:rsid w:val="008D78D8"/>
    <w:rsid w:val="008E0AF2"/>
    <w:rsid w:val="008E1999"/>
    <w:rsid w:val="008E6142"/>
    <w:rsid w:val="008E671F"/>
    <w:rsid w:val="008F0AB2"/>
    <w:rsid w:val="008F15BF"/>
    <w:rsid w:val="008F2CFE"/>
    <w:rsid w:val="008F5ACE"/>
    <w:rsid w:val="00911D7A"/>
    <w:rsid w:val="00920CEF"/>
    <w:rsid w:val="009228B2"/>
    <w:rsid w:val="0092309A"/>
    <w:rsid w:val="00925493"/>
    <w:rsid w:val="009320D8"/>
    <w:rsid w:val="00932A88"/>
    <w:rsid w:val="0093616F"/>
    <w:rsid w:val="00941343"/>
    <w:rsid w:val="00942A6C"/>
    <w:rsid w:val="0094785B"/>
    <w:rsid w:val="0095141B"/>
    <w:rsid w:val="0095545C"/>
    <w:rsid w:val="00956CEA"/>
    <w:rsid w:val="009614E2"/>
    <w:rsid w:val="00966B36"/>
    <w:rsid w:val="0097126C"/>
    <w:rsid w:val="009755A6"/>
    <w:rsid w:val="00976C33"/>
    <w:rsid w:val="00981D89"/>
    <w:rsid w:val="009827A6"/>
    <w:rsid w:val="00991D27"/>
    <w:rsid w:val="00993CF3"/>
    <w:rsid w:val="00994A0E"/>
    <w:rsid w:val="00997765"/>
    <w:rsid w:val="009A34B6"/>
    <w:rsid w:val="009A4C6E"/>
    <w:rsid w:val="009B0D46"/>
    <w:rsid w:val="009B24C3"/>
    <w:rsid w:val="009B43E3"/>
    <w:rsid w:val="009B5FBE"/>
    <w:rsid w:val="009C0F14"/>
    <w:rsid w:val="009D0160"/>
    <w:rsid w:val="009D0FAA"/>
    <w:rsid w:val="009D2560"/>
    <w:rsid w:val="009D5CEF"/>
    <w:rsid w:val="009E177E"/>
    <w:rsid w:val="009F34E4"/>
    <w:rsid w:val="009F5CF7"/>
    <w:rsid w:val="009F7BAF"/>
    <w:rsid w:val="00A073AA"/>
    <w:rsid w:val="00A100CD"/>
    <w:rsid w:val="00A12065"/>
    <w:rsid w:val="00A15753"/>
    <w:rsid w:val="00A20435"/>
    <w:rsid w:val="00A23D6F"/>
    <w:rsid w:val="00A54A93"/>
    <w:rsid w:val="00A56DAE"/>
    <w:rsid w:val="00A57BEC"/>
    <w:rsid w:val="00A63FD1"/>
    <w:rsid w:val="00A822C0"/>
    <w:rsid w:val="00A853BA"/>
    <w:rsid w:val="00A868BD"/>
    <w:rsid w:val="00A9164C"/>
    <w:rsid w:val="00A925D4"/>
    <w:rsid w:val="00AA2EB7"/>
    <w:rsid w:val="00AA72C6"/>
    <w:rsid w:val="00AB3C8D"/>
    <w:rsid w:val="00AB4620"/>
    <w:rsid w:val="00AB55C6"/>
    <w:rsid w:val="00AC7D24"/>
    <w:rsid w:val="00AD6306"/>
    <w:rsid w:val="00AD781B"/>
    <w:rsid w:val="00AD7ABC"/>
    <w:rsid w:val="00AE01AE"/>
    <w:rsid w:val="00AE1397"/>
    <w:rsid w:val="00AE1595"/>
    <w:rsid w:val="00AE24F2"/>
    <w:rsid w:val="00AE3976"/>
    <w:rsid w:val="00AE5304"/>
    <w:rsid w:val="00AE55F8"/>
    <w:rsid w:val="00B03960"/>
    <w:rsid w:val="00B05C76"/>
    <w:rsid w:val="00B0732D"/>
    <w:rsid w:val="00B11A7B"/>
    <w:rsid w:val="00B219C0"/>
    <w:rsid w:val="00B31068"/>
    <w:rsid w:val="00B344B8"/>
    <w:rsid w:val="00B366E0"/>
    <w:rsid w:val="00B3798B"/>
    <w:rsid w:val="00B434C6"/>
    <w:rsid w:val="00B4358C"/>
    <w:rsid w:val="00B43820"/>
    <w:rsid w:val="00B43A16"/>
    <w:rsid w:val="00B460FE"/>
    <w:rsid w:val="00B50171"/>
    <w:rsid w:val="00B50C25"/>
    <w:rsid w:val="00B55D4E"/>
    <w:rsid w:val="00B5665C"/>
    <w:rsid w:val="00B60572"/>
    <w:rsid w:val="00B74001"/>
    <w:rsid w:val="00B748B4"/>
    <w:rsid w:val="00B7498B"/>
    <w:rsid w:val="00B86F9D"/>
    <w:rsid w:val="00B92F02"/>
    <w:rsid w:val="00B93AF0"/>
    <w:rsid w:val="00BA1E12"/>
    <w:rsid w:val="00BA6BC8"/>
    <w:rsid w:val="00BB341B"/>
    <w:rsid w:val="00BB6410"/>
    <w:rsid w:val="00BB64C3"/>
    <w:rsid w:val="00BC3C38"/>
    <w:rsid w:val="00BC42C1"/>
    <w:rsid w:val="00BC5403"/>
    <w:rsid w:val="00BC67EE"/>
    <w:rsid w:val="00BD1EDD"/>
    <w:rsid w:val="00BD5156"/>
    <w:rsid w:val="00BD550A"/>
    <w:rsid w:val="00BE4E51"/>
    <w:rsid w:val="00BF0B9F"/>
    <w:rsid w:val="00BF4039"/>
    <w:rsid w:val="00BF514D"/>
    <w:rsid w:val="00BF58DA"/>
    <w:rsid w:val="00C01777"/>
    <w:rsid w:val="00C02785"/>
    <w:rsid w:val="00C02DAF"/>
    <w:rsid w:val="00C03EB2"/>
    <w:rsid w:val="00C04323"/>
    <w:rsid w:val="00C173B9"/>
    <w:rsid w:val="00C23D28"/>
    <w:rsid w:val="00C24BBE"/>
    <w:rsid w:val="00C265E6"/>
    <w:rsid w:val="00C3142B"/>
    <w:rsid w:val="00C360CA"/>
    <w:rsid w:val="00C43FD8"/>
    <w:rsid w:val="00C468CE"/>
    <w:rsid w:val="00C47068"/>
    <w:rsid w:val="00C47481"/>
    <w:rsid w:val="00C50BE8"/>
    <w:rsid w:val="00C5237F"/>
    <w:rsid w:val="00C63E0D"/>
    <w:rsid w:val="00C6443B"/>
    <w:rsid w:val="00C6698A"/>
    <w:rsid w:val="00C70ADC"/>
    <w:rsid w:val="00C7585C"/>
    <w:rsid w:val="00C86187"/>
    <w:rsid w:val="00CA52BC"/>
    <w:rsid w:val="00CA6624"/>
    <w:rsid w:val="00CB65D1"/>
    <w:rsid w:val="00CB78C3"/>
    <w:rsid w:val="00CB7BD6"/>
    <w:rsid w:val="00CC0ACC"/>
    <w:rsid w:val="00CC7CB7"/>
    <w:rsid w:val="00CE22D7"/>
    <w:rsid w:val="00CE2879"/>
    <w:rsid w:val="00CF0DA7"/>
    <w:rsid w:val="00CF5785"/>
    <w:rsid w:val="00D01EEE"/>
    <w:rsid w:val="00D0697E"/>
    <w:rsid w:val="00D1206C"/>
    <w:rsid w:val="00D12764"/>
    <w:rsid w:val="00D15029"/>
    <w:rsid w:val="00D1526B"/>
    <w:rsid w:val="00D16787"/>
    <w:rsid w:val="00D24169"/>
    <w:rsid w:val="00D27CF8"/>
    <w:rsid w:val="00D3086F"/>
    <w:rsid w:val="00D33077"/>
    <w:rsid w:val="00D351B8"/>
    <w:rsid w:val="00D47906"/>
    <w:rsid w:val="00D47C10"/>
    <w:rsid w:val="00D64D19"/>
    <w:rsid w:val="00D816F4"/>
    <w:rsid w:val="00D83138"/>
    <w:rsid w:val="00D842F3"/>
    <w:rsid w:val="00D93A78"/>
    <w:rsid w:val="00DA1484"/>
    <w:rsid w:val="00DB0B7E"/>
    <w:rsid w:val="00DB4EB3"/>
    <w:rsid w:val="00DB5724"/>
    <w:rsid w:val="00DC5B79"/>
    <w:rsid w:val="00DC7423"/>
    <w:rsid w:val="00DD781E"/>
    <w:rsid w:val="00DD7F89"/>
    <w:rsid w:val="00DF3D99"/>
    <w:rsid w:val="00DF5C8C"/>
    <w:rsid w:val="00DF6FAA"/>
    <w:rsid w:val="00E01FF7"/>
    <w:rsid w:val="00E0204A"/>
    <w:rsid w:val="00E02AFB"/>
    <w:rsid w:val="00E03677"/>
    <w:rsid w:val="00E04AC4"/>
    <w:rsid w:val="00E05327"/>
    <w:rsid w:val="00E06170"/>
    <w:rsid w:val="00E065FC"/>
    <w:rsid w:val="00E07442"/>
    <w:rsid w:val="00E13448"/>
    <w:rsid w:val="00E27416"/>
    <w:rsid w:val="00E30602"/>
    <w:rsid w:val="00E30854"/>
    <w:rsid w:val="00E40EE6"/>
    <w:rsid w:val="00E42E4B"/>
    <w:rsid w:val="00E44195"/>
    <w:rsid w:val="00E51962"/>
    <w:rsid w:val="00E557F1"/>
    <w:rsid w:val="00E55D94"/>
    <w:rsid w:val="00E57851"/>
    <w:rsid w:val="00E7497E"/>
    <w:rsid w:val="00E85733"/>
    <w:rsid w:val="00E87A5B"/>
    <w:rsid w:val="00E94446"/>
    <w:rsid w:val="00EA04A8"/>
    <w:rsid w:val="00EA49EF"/>
    <w:rsid w:val="00EB343F"/>
    <w:rsid w:val="00EC727A"/>
    <w:rsid w:val="00EC7C32"/>
    <w:rsid w:val="00ED302D"/>
    <w:rsid w:val="00ED5601"/>
    <w:rsid w:val="00ED712F"/>
    <w:rsid w:val="00EE334A"/>
    <w:rsid w:val="00EE4B60"/>
    <w:rsid w:val="00EE7715"/>
    <w:rsid w:val="00EF33DB"/>
    <w:rsid w:val="00EF7BBA"/>
    <w:rsid w:val="00F0262E"/>
    <w:rsid w:val="00F14F08"/>
    <w:rsid w:val="00F21FCD"/>
    <w:rsid w:val="00F229B5"/>
    <w:rsid w:val="00F27AB2"/>
    <w:rsid w:val="00F30FB3"/>
    <w:rsid w:val="00F428B0"/>
    <w:rsid w:val="00F450FB"/>
    <w:rsid w:val="00F51C9C"/>
    <w:rsid w:val="00F54FD5"/>
    <w:rsid w:val="00F61EF5"/>
    <w:rsid w:val="00F63A0D"/>
    <w:rsid w:val="00F67952"/>
    <w:rsid w:val="00F711E0"/>
    <w:rsid w:val="00F71852"/>
    <w:rsid w:val="00F72231"/>
    <w:rsid w:val="00F85208"/>
    <w:rsid w:val="00F879D9"/>
    <w:rsid w:val="00FA6CAD"/>
    <w:rsid w:val="00FC65BF"/>
    <w:rsid w:val="00FE1484"/>
    <w:rsid w:val="00FF1794"/>
    <w:rsid w:val="00FF25F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B27BF9-7E38-4B6F-A3C4-5DB41B74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A4E"/>
    <w:pPr>
      <w:ind w:left="720"/>
      <w:contextualSpacing/>
    </w:pPr>
  </w:style>
  <w:style w:type="paragraph" w:styleId="NormalWeb">
    <w:name w:val="Normal (Web)"/>
    <w:basedOn w:val="Normal"/>
    <w:uiPriority w:val="99"/>
    <w:semiHidden/>
    <w:unhideWhenUsed/>
    <w:rsid w:val="001F57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8711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871166"/>
  </w:style>
  <w:style w:type="paragraph" w:styleId="Footer">
    <w:name w:val="footer"/>
    <w:basedOn w:val="Normal"/>
    <w:link w:val="FooterChar"/>
    <w:uiPriority w:val="99"/>
    <w:unhideWhenUsed/>
    <w:rsid w:val="008711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871166"/>
  </w:style>
  <w:style w:type="paragraph" w:styleId="BalloonText">
    <w:name w:val="Balloon Text"/>
    <w:basedOn w:val="Normal"/>
    <w:link w:val="BalloonTextChar"/>
    <w:uiPriority w:val="99"/>
    <w:semiHidden/>
    <w:unhideWhenUsed/>
    <w:rsid w:val="00B3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68"/>
    <w:rPr>
      <w:rFonts w:ascii="Tahoma" w:hAnsi="Tahoma" w:cs="Tahoma"/>
      <w:sz w:val="16"/>
      <w:szCs w:val="16"/>
    </w:rPr>
  </w:style>
  <w:style w:type="character" w:styleId="Hyperlink">
    <w:name w:val="Hyperlink"/>
    <w:basedOn w:val="DefaultParagraphFont"/>
    <w:uiPriority w:val="99"/>
    <w:unhideWhenUsed/>
    <w:rsid w:val="00E30854"/>
    <w:rPr>
      <w:color w:val="0000FF" w:themeColor="hyperlink"/>
      <w:u w:val="single"/>
    </w:rPr>
  </w:style>
  <w:style w:type="character" w:customStyle="1" w:styleId="elsevierstylesup">
    <w:name w:val="elsevierstylesup"/>
    <w:basedOn w:val="DefaultParagraphFont"/>
    <w:rsid w:val="00636848"/>
  </w:style>
  <w:style w:type="character" w:customStyle="1" w:styleId="Mencinsinresolver1">
    <w:name w:val="Mención sin resolver1"/>
    <w:basedOn w:val="DefaultParagraphFont"/>
    <w:uiPriority w:val="99"/>
    <w:semiHidden/>
    <w:unhideWhenUsed/>
    <w:rsid w:val="004B2161"/>
    <w:rPr>
      <w:color w:val="808080"/>
      <w:shd w:val="clear" w:color="auto" w:fill="E6E6E6"/>
    </w:rPr>
  </w:style>
  <w:style w:type="character" w:styleId="PlaceholderText">
    <w:name w:val="Placeholder Text"/>
    <w:basedOn w:val="DefaultParagraphFont"/>
    <w:uiPriority w:val="99"/>
    <w:semiHidden/>
    <w:rsid w:val="000A2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3775">
      <w:bodyDiv w:val="1"/>
      <w:marLeft w:val="0"/>
      <w:marRight w:val="0"/>
      <w:marTop w:val="0"/>
      <w:marBottom w:val="0"/>
      <w:divBdr>
        <w:top w:val="none" w:sz="0" w:space="0" w:color="auto"/>
        <w:left w:val="none" w:sz="0" w:space="0" w:color="auto"/>
        <w:bottom w:val="none" w:sz="0" w:space="0" w:color="auto"/>
        <w:right w:val="none" w:sz="0" w:space="0" w:color="auto"/>
      </w:divBdr>
      <w:divsChild>
        <w:div w:id="194318436">
          <w:marLeft w:val="547"/>
          <w:marRight w:val="0"/>
          <w:marTop w:val="115"/>
          <w:marBottom w:val="0"/>
          <w:divBdr>
            <w:top w:val="none" w:sz="0" w:space="0" w:color="auto"/>
            <w:left w:val="none" w:sz="0" w:space="0" w:color="auto"/>
            <w:bottom w:val="none" w:sz="0" w:space="0" w:color="auto"/>
            <w:right w:val="none" w:sz="0" w:space="0" w:color="auto"/>
          </w:divBdr>
        </w:div>
        <w:div w:id="1745108871">
          <w:marLeft w:val="547"/>
          <w:marRight w:val="0"/>
          <w:marTop w:val="115"/>
          <w:marBottom w:val="0"/>
          <w:divBdr>
            <w:top w:val="none" w:sz="0" w:space="0" w:color="auto"/>
            <w:left w:val="none" w:sz="0" w:space="0" w:color="auto"/>
            <w:bottom w:val="none" w:sz="0" w:space="0" w:color="auto"/>
            <w:right w:val="none" w:sz="0" w:space="0" w:color="auto"/>
          </w:divBdr>
        </w:div>
        <w:div w:id="1861628384">
          <w:marLeft w:val="547"/>
          <w:marRight w:val="0"/>
          <w:marTop w:val="115"/>
          <w:marBottom w:val="0"/>
          <w:divBdr>
            <w:top w:val="none" w:sz="0" w:space="0" w:color="auto"/>
            <w:left w:val="none" w:sz="0" w:space="0" w:color="auto"/>
            <w:bottom w:val="none" w:sz="0" w:space="0" w:color="auto"/>
            <w:right w:val="none" w:sz="0" w:space="0" w:color="auto"/>
          </w:divBdr>
        </w:div>
      </w:divsChild>
    </w:div>
    <w:div w:id="68161186">
      <w:bodyDiv w:val="1"/>
      <w:marLeft w:val="0"/>
      <w:marRight w:val="0"/>
      <w:marTop w:val="0"/>
      <w:marBottom w:val="0"/>
      <w:divBdr>
        <w:top w:val="none" w:sz="0" w:space="0" w:color="auto"/>
        <w:left w:val="none" w:sz="0" w:space="0" w:color="auto"/>
        <w:bottom w:val="none" w:sz="0" w:space="0" w:color="auto"/>
        <w:right w:val="none" w:sz="0" w:space="0" w:color="auto"/>
      </w:divBdr>
      <w:divsChild>
        <w:div w:id="2089189162">
          <w:marLeft w:val="547"/>
          <w:marRight w:val="0"/>
          <w:marTop w:val="115"/>
          <w:marBottom w:val="0"/>
          <w:divBdr>
            <w:top w:val="none" w:sz="0" w:space="0" w:color="auto"/>
            <w:left w:val="none" w:sz="0" w:space="0" w:color="auto"/>
            <w:bottom w:val="none" w:sz="0" w:space="0" w:color="auto"/>
            <w:right w:val="none" w:sz="0" w:space="0" w:color="auto"/>
          </w:divBdr>
        </w:div>
        <w:div w:id="250895990">
          <w:marLeft w:val="547"/>
          <w:marRight w:val="0"/>
          <w:marTop w:val="115"/>
          <w:marBottom w:val="0"/>
          <w:divBdr>
            <w:top w:val="none" w:sz="0" w:space="0" w:color="auto"/>
            <w:left w:val="none" w:sz="0" w:space="0" w:color="auto"/>
            <w:bottom w:val="none" w:sz="0" w:space="0" w:color="auto"/>
            <w:right w:val="none" w:sz="0" w:space="0" w:color="auto"/>
          </w:divBdr>
        </w:div>
        <w:div w:id="735083235">
          <w:marLeft w:val="547"/>
          <w:marRight w:val="0"/>
          <w:marTop w:val="115"/>
          <w:marBottom w:val="0"/>
          <w:divBdr>
            <w:top w:val="none" w:sz="0" w:space="0" w:color="auto"/>
            <w:left w:val="none" w:sz="0" w:space="0" w:color="auto"/>
            <w:bottom w:val="none" w:sz="0" w:space="0" w:color="auto"/>
            <w:right w:val="none" w:sz="0" w:space="0" w:color="auto"/>
          </w:divBdr>
        </w:div>
        <w:div w:id="1542553314">
          <w:marLeft w:val="547"/>
          <w:marRight w:val="0"/>
          <w:marTop w:val="115"/>
          <w:marBottom w:val="0"/>
          <w:divBdr>
            <w:top w:val="none" w:sz="0" w:space="0" w:color="auto"/>
            <w:left w:val="none" w:sz="0" w:space="0" w:color="auto"/>
            <w:bottom w:val="none" w:sz="0" w:space="0" w:color="auto"/>
            <w:right w:val="none" w:sz="0" w:space="0" w:color="auto"/>
          </w:divBdr>
        </w:div>
        <w:div w:id="1356807980">
          <w:marLeft w:val="547"/>
          <w:marRight w:val="0"/>
          <w:marTop w:val="115"/>
          <w:marBottom w:val="0"/>
          <w:divBdr>
            <w:top w:val="none" w:sz="0" w:space="0" w:color="auto"/>
            <w:left w:val="none" w:sz="0" w:space="0" w:color="auto"/>
            <w:bottom w:val="none" w:sz="0" w:space="0" w:color="auto"/>
            <w:right w:val="none" w:sz="0" w:space="0" w:color="auto"/>
          </w:divBdr>
        </w:div>
      </w:divsChild>
    </w:div>
    <w:div w:id="76292471">
      <w:bodyDiv w:val="1"/>
      <w:marLeft w:val="0"/>
      <w:marRight w:val="0"/>
      <w:marTop w:val="0"/>
      <w:marBottom w:val="0"/>
      <w:divBdr>
        <w:top w:val="none" w:sz="0" w:space="0" w:color="auto"/>
        <w:left w:val="none" w:sz="0" w:space="0" w:color="auto"/>
        <w:bottom w:val="none" w:sz="0" w:space="0" w:color="auto"/>
        <w:right w:val="none" w:sz="0" w:space="0" w:color="auto"/>
      </w:divBdr>
      <w:divsChild>
        <w:div w:id="1859008057">
          <w:marLeft w:val="547"/>
          <w:marRight w:val="0"/>
          <w:marTop w:val="115"/>
          <w:marBottom w:val="0"/>
          <w:divBdr>
            <w:top w:val="none" w:sz="0" w:space="0" w:color="auto"/>
            <w:left w:val="none" w:sz="0" w:space="0" w:color="auto"/>
            <w:bottom w:val="none" w:sz="0" w:space="0" w:color="auto"/>
            <w:right w:val="none" w:sz="0" w:space="0" w:color="auto"/>
          </w:divBdr>
        </w:div>
        <w:div w:id="1644115528">
          <w:marLeft w:val="547"/>
          <w:marRight w:val="0"/>
          <w:marTop w:val="115"/>
          <w:marBottom w:val="0"/>
          <w:divBdr>
            <w:top w:val="none" w:sz="0" w:space="0" w:color="auto"/>
            <w:left w:val="none" w:sz="0" w:space="0" w:color="auto"/>
            <w:bottom w:val="none" w:sz="0" w:space="0" w:color="auto"/>
            <w:right w:val="none" w:sz="0" w:space="0" w:color="auto"/>
          </w:divBdr>
        </w:div>
      </w:divsChild>
    </w:div>
    <w:div w:id="81335970">
      <w:bodyDiv w:val="1"/>
      <w:marLeft w:val="0"/>
      <w:marRight w:val="0"/>
      <w:marTop w:val="0"/>
      <w:marBottom w:val="0"/>
      <w:divBdr>
        <w:top w:val="none" w:sz="0" w:space="0" w:color="auto"/>
        <w:left w:val="none" w:sz="0" w:space="0" w:color="auto"/>
        <w:bottom w:val="none" w:sz="0" w:space="0" w:color="auto"/>
        <w:right w:val="none" w:sz="0" w:space="0" w:color="auto"/>
      </w:divBdr>
      <w:divsChild>
        <w:div w:id="1183469760">
          <w:marLeft w:val="547"/>
          <w:marRight w:val="0"/>
          <w:marTop w:val="134"/>
          <w:marBottom w:val="0"/>
          <w:divBdr>
            <w:top w:val="none" w:sz="0" w:space="0" w:color="auto"/>
            <w:left w:val="none" w:sz="0" w:space="0" w:color="auto"/>
            <w:bottom w:val="none" w:sz="0" w:space="0" w:color="auto"/>
            <w:right w:val="none" w:sz="0" w:space="0" w:color="auto"/>
          </w:divBdr>
        </w:div>
      </w:divsChild>
    </w:div>
    <w:div w:id="84964850">
      <w:bodyDiv w:val="1"/>
      <w:marLeft w:val="0"/>
      <w:marRight w:val="0"/>
      <w:marTop w:val="0"/>
      <w:marBottom w:val="0"/>
      <w:divBdr>
        <w:top w:val="none" w:sz="0" w:space="0" w:color="auto"/>
        <w:left w:val="none" w:sz="0" w:space="0" w:color="auto"/>
        <w:bottom w:val="none" w:sz="0" w:space="0" w:color="auto"/>
        <w:right w:val="none" w:sz="0" w:space="0" w:color="auto"/>
      </w:divBdr>
      <w:divsChild>
        <w:div w:id="498666418">
          <w:marLeft w:val="547"/>
          <w:marRight w:val="0"/>
          <w:marTop w:val="115"/>
          <w:marBottom w:val="0"/>
          <w:divBdr>
            <w:top w:val="none" w:sz="0" w:space="0" w:color="auto"/>
            <w:left w:val="none" w:sz="0" w:space="0" w:color="auto"/>
            <w:bottom w:val="none" w:sz="0" w:space="0" w:color="auto"/>
            <w:right w:val="none" w:sz="0" w:space="0" w:color="auto"/>
          </w:divBdr>
        </w:div>
        <w:div w:id="264770051">
          <w:marLeft w:val="547"/>
          <w:marRight w:val="0"/>
          <w:marTop w:val="115"/>
          <w:marBottom w:val="0"/>
          <w:divBdr>
            <w:top w:val="none" w:sz="0" w:space="0" w:color="auto"/>
            <w:left w:val="none" w:sz="0" w:space="0" w:color="auto"/>
            <w:bottom w:val="none" w:sz="0" w:space="0" w:color="auto"/>
            <w:right w:val="none" w:sz="0" w:space="0" w:color="auto"/>
          </w:divBdr>
        </w:div>
      </w:divsChild>
    </w:div>
    <w:div w:id="202134710">
      <w:bodyDiv w:val="1"/>
      <w:marLeft w:val="0"/>
      <w:marRight w:val="0"/>
      <w:marTop w:val="0"/>
      <w:marBottom w:val="0"/>
      <w:divBdr>
        <w:top w:val="none" w:sz="0" w:space="0" w:color="auto"/>
        <w:left w:val="none" w:sz="0" w:space="0" w:color="auto"/>
        <w:bottom w:val="none" w:sz="0" w:space="0" w:color="auto"/>
        <w:right w:val="none" w:sz="0" w:space="0" w:color="auto"/>
      </w:divBdr>
      <w:divsChild>
        <w:div w:id="607662494">
          <w:marLeft w:val="547"/>
          <w:marRight w:val="0"/>
          <w:marTop w:val="115"/>
          <w:marBottom w:val="0"/>
          <w:divBdr>
            <w:top w:val="none" w:sz="0" w:space="0" w:color="auto"/>
            <w:left w:val="none" w:sz="0" w:space="0" w:color="auto"/>
            <w:bottom w:val="none" w:sz="0" w:space="0" w:color="auto"/>
            <w:right w:val="none" w:sz="0" w:space="0" w:color="auto"/>
          </w:divBdr>
        </w:div>
        <w:div w:id="1000276653">
          <w:marLeft w:val="547"/>
          <w:marRight w:val="0"/>
          <w:marTop w:val="115"/>
          <w:marBottom w:val="0"/>
          <w:divBdr>
            <w:top w:val="none" w:sz="0" w:space="0" w:color="auto"/>
            <w:left w:val="none" w:sz="0" w:space="0" w:color="auto"/>
            <w:bottom w:val="none" w:sz="0" w:space="0" w:color="auto"/>
            <w:right w:val="none" w:sz="0" w:space="0" w:color="auto"/>
          </w:divBdr>
        </w:div>
        <w:div w:id="2005090254">
          <w:marLeft w:val="547"/>
          <w:marRight w:val="0"/>
          <w:marTop w:val="115"/>
          <w:marBottom w:val="0"/>
          <w:divBdr>
            <w:top w:val="none" w:sz="0" w:space="0" w:color="auto"/>
            <w:left w:val="none" w:sz="0" w:space="0" w:color="auto"/>
            <w:bottom w:val="none" w:sz="0" w:space="0" w:color="auto"/>
            <w:right w:val="none" w:sz="0" w:space="0" w:color="auto"/>
          </w:divBdr>
        </w:div>
        <w:div w:id="1225917037">
          <w:marLeft w:val="547"/>
          <w:marRight w:val="0"/>
          <w:marTop w:val="115"/>
          <w:marBottom w:val="0"/>
          <w:divBdr>
            <w:top w:val="none" w:sz="0" w:space="0" w:color="auto"/>
            <w:left w:val="none" w:sz="0" w:space="0" w:color="auto"/>
            <w:bottom w:val="none" w:sz="0" w:space="0" w:color="auto"/>
            <w:right w:val="none" w:sz="0" w:space="0" w:color="auto"/>
          </w:divBdr>
        </w:div>
      </w:divsChild>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350225122">
      <w:bodyDiv w:val="1"/>
      <w:marLeft w:val="0"/>
      <w:marRight w:val="0"/>
      <w:marTop w:val="0"/>
      <w:marBottom w:val="0"/>
      <w:divBdr>
        <w:top w:val="none" w:sz="0" w:space="0" w:color="auto"/>
        <w:left w:val="none" w:sz="0" w:space="0" w:color="auto"/>
        <w:bottom w:val="none" w:sz="0" w:space="0" w:color="auto"/>
        <w:right w:val="none" w:sz="0" w:space="0" w:color="auto"/>
      </w:divBdr>
      <w:divsChild>
        <w:div w:id="1846748545">
          <w:marLeft w:val="547"/>
          <w:marRight w:val="0"/>
          <w:marTop w:val="106"/>
          <w:marBottom w:val="0"/>
          <w:divBdr>
            <w:top w:val="none" w:sz="0" w:space="0" w:color="auto"/>
            <w:left w:val="none" w:sz="0" w:space="0" w:color="auto"/>
            <w:bottom w:val="none" w:sz="0" w:space="0" w:color="auto"/>
            <w:right w:val="none" w:sz="0" w:space="0" w:color="auto"/>
          </w:divBdr>
        </w:div>
        <w:div w:id="1060132700">
          <w:marLeft w:val="547"/>
          <w:marRight w:val="0"/>
          <w:marTop w:val="106"/>
          <w:marBottom w:val="0"/>
          <w:divBdr>
            <w:top w:val="none" w:sz="0" w:space="0" w:color="auto"/>
            <w:left w:val="none" w:sz="0" w:space="0" w:color="auto"/>
            <w:bottom w:val="none" w:sz="0" w:space="0" w:color="auto"/>
            <w:right w:val="none" w:sz="0" w:space="0" w:color="auto"/>
          </w:divBdr>
        </w:div>
        <w:div w:id="899749117">
          <w:marLeft w:val="547"/>
          <w:marRight w:val="0"/>
          <w:marTop w:val="106"/>
          <w:marBottom w:val="0"/>
          <w:divBdr>
            <w:top w:val="none" w:sz="0" w:space="0" w:color="auto"/>
            <w:left w:val="none" w:sz="0" w:space="0" w:color="auto"/>
            <w:bottom w:val="none" w:sz="0" w:space="0" w:color="auto"/>
            <w:right w:val="none" w:sz="0" w:space="0" w:color="auto"/>
          </w:divBdr>
        </w:div>
        <w:div w:id="1004817881">
          <w:marLeft w:val="547"/>
          <w:marRight w:val="0"/>
          <w:marTop w:val="106"/>
          <w:marBottom w:val="0"/>
          <w:divBdr>
            <w:top w:val="none" w:sz="0" w:space="0" w:color="auto"/>
            <w:left w:val="none" w:sz="0" w:space="0" w:color="auto"/>
            <w:bottom w:val="none" w:sz="0" w:space="0" w:color="auto"/>
            <w:right w:val="none" w:sz="0" w:space="0" w:color="auto"/>
          </w:divBdr>
        </w:div>
      </w:divsChild>
    </w:div>
    <w:div w:id="357395050">
      <w:bodyDiv w:val="1"/>
      <w:marLeft w:val="0"/>
      <w:marRight w:val="0"/>
      <w:marTop w:val="0"/>
      <w:marBottom w:val="0"/>
      <w:divBdr>
        <w:top w:val="none" w:sz="0" w:space="0" w:color="auto"/>
        <w:left w:val="none" w:sz="0" w:space="0" w:color="auto"/>
        <w:bottom w:val="none" w:sz="0" w:space="0" w:color="auto"/>
        <w:right w:val="none" w:sz="0" w:space="0" w:color="auto"/>
      </w:divBdr>
    </w:div>
    <w:div w:id="378406940">
      <w:bodyDiv w:val="1"/>
      <w:marLeft w:val="0"/>
      <w:marRight w:val="0"/>
      <w:marTop w:val="0"/>
      <w:marBottom w:val="0"/>
      <w:divBdr>
        <w:top w:val="none" w:sz="0" w:space="0" w:color="auto"/>
        <w:left w:val="none" w:sz="0" w:space="0" w:color="auto"/>
        <w:bottom w:val="none" w:sz="0" w:space="0" w:color="auto"/>
        <w:right w:val="none" w:sz="0" w:space="0" w:color="auto"/>
      </w:divBdr>
      <w:divsChild>
        <w:div w:id="362637735">
          <w:marLeft w:val="547"/>
          <w:marRight w:val="0"/>
          <w:marTop w:val="106"/>
          <w:marBottom w:val="0"/>
          <w:divBdr>
            <w:top w:val="none" w:sz="0" w:space="0" w:color="auto"/>
            <w:left w:val="none" w:sz="0" w:space="0" w:color="auto"/>
            <w:bottom w:val="none" w:sz="0" w:space="0" w:color="auto"/>
            <w:right w:val="none" w:sz="0" w:space="0" w:color="auto"/>
          </w:divBdr>
        </w:div>
        <w:div w:id="109593839">
          <w:marLeft w:val="547"/>
          <w:marRight w:val="0"/>
          <w:marTop w:val="106"/>
          <w:marBottom w:val="0"/>
          <w:divBdr>
            <w:top w:val="none" w:sz="0" w:space="0" w:color="auto"/>
            <w:left w:val="none" w:sz="0" w:space="0" w:color="auto"/>
            <w:bottom w:val="none" w:sz="0" w:space="0" w:color="auto"/>
            <w:right w:val="none" w:sz="0" w:space="0" w:color="auto"/>
          </w:divBdr>
        </w:div>
        <w:div w:id="227421434">
          <w:marLeft w:val="547"/>
          <w:marRight w:val="0"/>
          <w:marTop w:val="106"/>
          <w:marBottom w:val="0"/>
          <w:divBdr>
            <w:top w:val="none" w:sz="0" w:space="0" w:color="auto"/>
            <w:left w:val="none" w:sz="0" w:space="0" w:color="auto"/>
            <w:bottom w:val="none" w:sz="0" w:space="0" w:color="auto"/>
            <w:right w:val="none" w:sz="0" w:space="0" w:color="auto"/>
          </w:divBdr>
        </w:div>
      </w:divsChild>
    </w:div>
    <w:div w:id="424692563">
      <w:bodyDiv w:val="1"/>
      <w:marLeft w:val="0"/>
      <w:marRight w:val="0"/>
      <w:marTop w:val="0"/>
      <w:marBottom w:val="0"/>
      <w:divBdr>
        <w:top w:val="none" w:sz="0" w:space="0" w:color="auto"/>
        <w:left w:val="none" w:sz="0" w:space="0" w:color="auto"/>
        <w:bottom w:val="none" w:sz="0" w:space="0" w:color="auto"/>
        <w:right w:val="none" w:sz="0" w:space="0" w:color="auto"/>
      </w:divBdr>
      <w:divsChild>
        <w:div w:id="779955585">
          <w:marLeft w:val="547"/>
          <w:marRight w:val="0"/>
          <w:marTop w:val="86"/>
          <w:marBottom w:val="0"/>
          <w:divBdr>
            <w:top w:val="none" w:sz="0" w:space="0" w:color="auto"/>
            <w:left w:val="none" w:sz="0" w:space="0" w:color="auto"/>
            <w:bottom w:val="none" w:sz="0" w:space="0" w:color="auto"/>
            <w:right w:val="none" w:sz="0" w:space="0" w:color="auto"/>
          </w:divBdr>
        </w:div>
        <w:div w:id="853691083">
          <w:marLeft w:val="547"/>
          <w:marRight w:val="0"/>
          <w:marTop w:val="86"/>
          <w:marBottom w:val="0"/>
          <w:divBdr>
            <w:top w:val="none" w:sz="0" w:space="0" w:color="auto"/>
            <w:left w:val="none" w:sz="0" w:space="0" w:color="auto"/>
            <w:bottom w:val="none" w:sz="0" w:space="0" w:color="auto"/>
            <w:right w:val="none" w:sz="0" w:space="0" w:color="auto"/>
          </w:divBdr>
        </w:div>
        <w:div w:id="1144007250">
          <w:marLeft w:val="547"/>
          <w:marRight w:val="0"/>
          <w:marTop w:val="86"/>
          <w:marBottom w:val="0"/>
          <w:divBdr>
            <w:top w:val="none" w:sz="0" w:space="0" w:color="auto"/>
            <w:left w:val="none" w:sz="0" w:space="0" w:color="auto"/>
            <w:bottom w:val="none" w:sz="0" w:space="0" w:color="auto"/>
            <w:right w:val="none" w:sz="0" w:space="0" w:color="auto"/>
          </w:divBdr>
        </w:div>
      </w:divsChild>
    </w:div>
    <w:div w:id="455030381">
      <w:bodyDiv w:val="1"/>
      <w:marLeft w:val="0"/>
      <w:marRight w:val="0"/>
      <w:marTop w:val="0"/>
      <w:marBottom w:val="0"/>
      <w:divBdr>
        <w:top w:val="none" w:sz="0" w:space="0" w:color="auto"/>
        <w:left w:val="none" w:sz="0" w:space="0" w:color="auto"/>
        <w:bottom w:val="none" w:sz="0" w:space="0" w:color="auto"/>
        <w:right w:val="none" w:sz="0" w:space="0" w:color="auto"/>
      </w:divBdr>
      <w:divsChild>
        <w:div w:id="412317692">
          <w:marLeft w:val="547"/>
          <w:marRight w:val="0"/>
          <w:marTop w:val="115"/>
          <w:marBottom w:val="0"/>
          <w:divBdr>
            <w:top w:val="none" w:sz="0" w:space="0" w:color="auto"/>
            <w:left w:val="none" w:sz="0" w:space="0" w:color="auto"/>
            <w:bottom w:val="none" w:sz="0" w:space="0" w:color="auto"/>
            <w:right w:val="none" w:sz="0" w:space="0" w:color="auto"/>
          </w:divBdr>
        </w:div>
      </w:divsChild>
    </w:div>
    <w:div w:id="458767936">
      <w:bodyDiv w:val="1"/>
      <w:marLeft w:val="0"/>
      <w:marRight w:val="0"/>
      <w:marTop w:val="0"/>
      <w:marBottom w:val="0"/>
      <w:divBdr>
        <w:top w:val="none" w:sz="0" w:space="0" w:color="auto"/>
        <w:left w:val="none" w:sz="0" w:space="0" w:color="auto"/>
        <w:bottom w:val="none" w:sz="0" w:space="0" w:color="auto"/>
        <w:right w:val="none" w:sz="0" w:space="0" w:color="auto"/>
      </w:divBdr>
    </w:div>
    <w:div w:id="504827230">
      <w:bodyDiv w:val="1"/>
      <w:marLeft w:val="0"/>
      <w:marRight w:val="0"/>
      <w:marTop w:val="0"/>
      <w:marBottom w:val="0"/>
      <w:divBdr>
        <w:top w:val="none" w:sz="0" w:space="0" w:color="auto"/>
        <w:left w:val="none" w:sz="0" w:space="0" w:color="auto"/>
        <w:bottom w:val="none" w:sz="0" w:space="0" w:color="auto"/>
        <w:right w:val="none" w:sz="0" w:space="0" w:color="auto"/>
      </w:divBdr>
    </w:div>
    <w:div w:id="582178521">
      <w:bodyDiv w:val="1"/>
      <w:marLeft w:val="0"/>
      <w:marRight w:val="0"/>
      <w:marTop w:val="0"/>
      <w:marBottom w:val="0"/>
      <w:divBdr>
        <w:top w:val="none" w:sz="0" w:space="0" w:color="auto"/>
        <w:left w:val="none" w:sz="0" w:space="0" w:color="auto"/>
        <w:bottom w:val="none" w:sz="0" w:space="0" w:color="auto"/>
        <w:right w:val="none" w:sz="0" w:space="0" w:color="auto"/>
      </w:divBdr>
    </w:div>
    <w:div w:id="645663519">
      <w:bodyDiv w:val="1"/>
      <w:marLeft w:val="0"/>
      <w:marRight w:val="0"/>
      <w:marTop w:val="0"/>
      <w:marBottom w:val="0"/>
      <w:divBdr>
        <w:top w:val="none" w:sz="0" w:space="0" w:color="auto"/>
        <w:left w:val="none" w:sz="0" w:space="0" w:color="auto"/>
        <w:bottom w:val="none" w:sz="0" w:space="0" w:color="auto"/>
        <w:right w:val="none" w:sz="0" w:space="0" w:color="auto"/>
      </w:divBdr>
      <w:divsChild>
        <w:div w:id="1398941290">
          <w:marLeft w:val="547"/>
          <w:marRight w:val="0"/>
          <w:marTop w:val="72"/>
          <w:marBottom w:val="0"/>
          <w:divBdr>
            <w:top w:val="none" w:sz="0" w:space="0" w:color="auto"/>
            <w:left w:val="none" w:sz="0" w:space="0" w:color="auto"/>
            <w:bottom w:val="none" w:sz="0" w:space="0" w:color="auto"/>
            <w:right w:val="none" w:sz="0" w:space="0" w:color="auto"/>
          </w:divBdr>
        </w:div>
        <w:div w:id="1259371327">
          <w:marLeft w:val="547"/>
          <w:marRight w:val="0"/>
          <w:marTop w:val="72"/>
          <w:marBottom w:val="0"/>
          <w:divBdr>
            <w:top w:val="none" w:sz="0" w:space="0" w:color="auto"/>
            <w:left w:val="none" w:sz="0" w:space="0" w:color="auto"/>
            <w:bottom w:val="none" w:sz="0" w:space="0" w:color="auto"/>
            <w:right w:val="none" w:sz="0" w:space="0" w:color="auto"/>
          </w:divBdr>
        </w:div>
        <w:div w:id="833497144">
          <w:marLeft w:val="547"/>
          <w:marRight w:val="0"/>
          <w:marTop w:val="72"/>
          <w:marBottom w:val="0"/>
          <w:divBdr>
            <w:top w:val="none" w:sz="0" w:space="0" w:color="auto"/>
            <w:left w:val="none" w:sz="0" w:space="0" w:color="auto"/>
            <w:bottom w:val="none" w:sz="0" w:space="0" w:color="auto"/>
            <w:right w:val="none" w:sz="0" w:space="0" w:color="auto"/>
          </w:divBdr>
        </w:div>
        <w:div w:id="1875651830">
          <w:marLeft w:val="547"/>
          <w:marRight w:val="0"/>
          <w:marTop w:val="72"/>
          <w:marBottom w:val="0"/>
          <w:divBdr>
            <w:top w:val="none" w:sz="0" w:space="0" w:color="auto"/>
            <w:left w:val="none" w:sz="0" w:space="0" w:color="auto"/>
            <w:bottom w:val="none" w:sz="0" w:space="0" w:color="auto"/>
            <w:right w:val="none" w:sz="0" w:space="0" w:color="auto"/>
          </w:divBdr>
        </w:div>
        <w:div w:id="1692224399">
          <w:marLeft w:val="547"/>
          <w:marRight w:val="0"/>
          <w:marTop w:val="72"/>
          <w:marBottom w:val="0"/>
          <w:divBdr>
            <w:top w:val="none" w:sz="0" w:space="0" w:color="auto"/>
            <w:left w:val="none" w:sz="0" w:space="0" w:color="auto"/>
            <w:bottom w:val="none" w:sz="0" w:space="0" w:color="auto"/>
            <w:right w:val="none" w:sz="0" w:space="0" w:color="auto"/>
          </w:divBdr>
        </w:div>
        <w:div w:id="1751845690">
          <w:marLeft w:val="547"/>
          <w:marRight w:val="0"/>
          <w:marTop w:val="72"/>
          <w:marBottom w:val="0"/>
          <w:divBdr>
            <w:top w:val="none" w:sz="0" w:space="0" w:color="auto"/>
            <w:left w:val="none" w:sz="0" w:space="0" w:color="auto"/>
            <w:bottom w:val="none" w:sz="0" w:space="0" w:color="auto"/>
            <w:right w:val="none" w:sz="0" w:space="0" w:color="auto"/>
          </w:divBdr>
        </w:div>
        <w:div w:id="1917937472">
          <w:marLeft w:val="547"/>
          <w:marRight w:val="0"/>
          <w:marTop w:val="72"/>
          <w:marBottom w:val="0"/>
          <w:divBdr>
            <w:top w:val="none" w:sz="0" w:space="0" w:color="auto"/>
            <w:left w:val="none" w:sz="0" w:space="0" w:color="auto"/>
            <w:bottom w:val="none" w:sz="0" w:space="0" w:color="auto"/>
            <w:right w:val="none" w:sz="0" w:space="0" w:color="auto"/>
          </w:divBdr>
        </w:div>
        <w:div w:id="983967527">
          <w:marLeft w:val="547"/>
          <w:marRight w:val="0"/>
          <w:marTop w:val="72"/>
          <w:marBottom w:val="0"/>
          <w:divBdr>
            <w:top w:val="none" w:sz="0" w:space="0" w:color="auto"/>
            <w:left w:val="none" w:sz="0" w:space="0" w:color="auto"/>
            <w:bottom w:val="none" w:sz="0" w:space="0" w:color="auto"/>
            <w:right w:val="none" w:sz="0" w:space="0" w:color="auto"/>
          </w:divBdr>
        </w:div>
        <w:div w:id="26562018">
          <w:marLeft w:val="547"/>
          <w:marRight w:val="0"/>
          <w:marTop w:val="72"/>
          <w:marBottom w:val="0"/>
          <w:divBdr>
            <w:top w:val="none" w:sz="0" w:space="0" w:color="auto"/>
            <w:left w:val="none" w:sz="0" w:space="0" w:color="auto"/>
            <w:bottom w:val="none" w:sz="0" w:space="0" w:color="auto"/>
            <w:right w:val="none" w:sz="0" w:space="0" w:color="auto"/>
          </w:divBdr>
        </w:div>
        <w:div w:id="833567510">
          <w:marLeft w:val="547"/>
          <w:marRight w:val="0"/>
          <w:marTop w:val="72"/>
          <w:marBottom w:val="0"/>
          <w:divBdr>
            <w:top w:val="none" w:sz="0" w:space="0" w:color="auto"/>
            <w:left w:val="none" w:sz="0" w:space="0" w:color="auto"/>
            <w:bottom w:val="none" w:sz="0" w:space="0" w:color="auto"/>
            <w:right w:val="none" w:sz="0" w:space="0" w:color="auto"/>
          </w:divBdr>
        </w:div>
        <w:div w:id="885333853">
          <w:marLeft w:val="547"/>
          <w:marRight w:val="0"/>
          <w:marTop w:val="72"/>
          <w:marBottom w:val="0"/>
          <w:divBdr>
            <w:top w:val="none" w:sz="0" w:space="0" w:color="auto"/>
            <w:left w:val="none" w:sz="0" w:space="0" w:color="auto"/>
            <w:bottom w:val="none" w:sz="0" w:space="0" w:color="auto"/>
            <w:right w:val="none" w:sz="0" w:space="0" w:color="auto"/>
          </w:divBdr>
        </w:div>
        <w:div w:id="1251813188">
          <w:marLeft w:val="547"/>
          <w:marRight w:val="0"/>
          <w:marTop w:val="72"/>
          <w:marBottom w:val="0"/>
          <w:divBdr>
            <w:top w:val="none" w:sz="0" w:space="0" w:color="auto"/>
            <w:left w:val="none" w:sz="0" w:space="0" w:color="auto"/>
            <w:bottom w:val="none" w:sz="0" w:space="0" w:color="auto"/>
            <w:right w:val="none" w:sz="0" w:space="0" w:color="auto"/>
          </w:divBdr>
        </w:div>
        <w:div w:id="1465150205">
          <w:marLeft w:val="547"/>
          <w:marRight w:val="0"/>
          <w:marTop w:val="72"/>
          <w:marBottom w:val="0"/>
          <w:divBdr>
            <w:top w:val="none" w:sz="0" w:space="0" w:color="auto"/>
            <w:left w:val="none" w:sz="0" w:space="0" w:color="auto"/>
            <w:bottom w:val="none" w:sz="0" w:space="0" w:color="auto"/>
            <w:right w:val="none" w:sz="0" w:space="0" w:color="auto"/>
          </w:divBdr>
        </w:div>
        <w:div w:id="1917091326">
          <w:marLeft w:val="547"/>
          <w:marRight w:val="0"/>
          <w:marTop w:val="72"/>
          <w:marBottom w:val="0"/>
          <w:divBdr>
            <w:top w:val="none" w:sz="0" w:space="0" w:color="auto"/>
            <w:left w:val="none" w:sz="0" w:space="0" w:color="auto"/>
            <w:bottom w:val="none" w:sz="0" w:space="0" w:color="auto"/>
            <w:right w:val="none" w:sz="0" w:space="0" w:color="auto"/>
          </w:divBdr>
        </w:div>
      </w:divsChild>
    </w:div>
    <w:div w:id="660625346">
      <w:bodyDiv w:val="1"/>
      <w:marLeft w:val="0"/>
      <w:marRight w:val="0"/>
      <w:marTop w:val="0"/>
      <w:marBottom w:val="0"/>
      <w:divBdr>
        <w:top w:val="none" w:sz="0" w:space="0" w:color="auto"/>
        <w:left w:val="none" w:sz="0" w:space="0" w:color="auto"/>
        <w:bottom w:val="none" w:sz="0" w:space="0" w:color="auto"/>
        <w:right w:val="none" w:sz="0" w:space="0" w:color="auto"/>
      </w:divBdr>
      <w:divsChild>
        <w:div w:id="1070037072">
          <w:marLeft w:val="547"/>
          <w:marRight w:val="0"/>
          <w:marTop w:val="86"/>
          <w:marBottom w:val="0"/>
          <w:divBdr>
            <w:top w:val="none" w:sz="0" w:space="0" w:color="auto"/>
            <w:left w:val="none" w:sz="0" w:space="0" w:color="auto"/>
            <w:bottom w:val="none" w:sz="0" w:space="0" w:color="auto"/>
            <w:right w:val="none" w:sz="0" w:space="0" w:color="auto"/>
          </w:divBdr>
        </w:div>
        <w:div w:id="1626080137">
          <w:marLeft w:val="547"/>
          <w:marRight w:val="0"/>
          <w:marTop w:val="86"/>
          <w:marBottom w:val="0"/>
          <w:divBdr>
            <w:top w:val="none" w:sz="0" w:space="0" w:color="auto"/>
            <w:left w:val="none" w:sz="0" w:space="0" w:color="auto"/>
            <w:bottom w:val="none" w:sz="0" w:space="0" w:color="auto"/>
            <w:right w:val="none" w:sz="0" w:space="0" w:color="auto"/>
          </w:divBdr>
        </w:div>
        <w:div w:id="847986222">
          <w:marLeft w:val="547"/>
          <w:marRight w:val="0"/>
          <w:marTop w:val="86"/>
          <w:marBottom w:val="0"/>
          <w:divBdr>
            <w:top w:val="none" w:sz="0" w:space="0" w:color="auto"/>
            <w:left w:val="none" w:sz="0" w:space="0" w:color="auto"/>
            <w:bottom w:val="none" w:sz="0" w:space="0" w:color="auto"/>
            <w:right w:val="none" w:sz="0" w:space="0" w:color="auto"/>
          </w:divBdr>
        </w:div>
        <w:div w:id="988166756">
          <w:marLeft w:val="547"/>
          <w:marRight w:val="0"/>
          <w:marTop w:val="86"/>
          <w:marBottom w:val="0"/>
          <w:divBdr>
            <w:top w:val="none" w:sz="0" w:space="0" w:color="auto"/>
            <w:left w:val="none" w:sz="0" w:space="0" w:color="auto"/>
            <w:bottom w:val="none" w:sz="0" w:space="0" w:color="auto"/>
            <w:right w:val="none" w:sz="0" w:space="0" w:color="auto"/>
          </w:divBdr>
        </w:div>
        <w:div w:id="1443185233">
          <w:marLeft w:val="547"/>
          <w:marRight w:val="0"/>
          <w:marTop w:val="86"/>
          <w:marBottom w:val="0"/>
          <w:divBdr>
            <w:top w:val="none" w:sz="0" w:space="0" w:color="auto"/>
            <w:left w:val="none" w:sz="0" w:space="0" w:color="auto"/>
            <w:bottom w:val="none" w:sz="0" w:space="0" w:color="auto"/>
            <w:right w:val="none" w:sz="0" w:space="0" w:color="auto"/>
          </w:divBdr>
        </w:div>
      </w:divsChild>
    </w:div>
    <w:div w:id="852383623">
      <w:bodyDiv w:val="1"/>
      <w:marLeft w:val="0"/>
      <w:marRight w:val="0"/>
      <w:marTop w:val="0"/>
      <w:marBottom w:val="0"/>
      <w:divBdr>
        <w:top w:val="none" w:sz="0" w:space="0" w:color="auto"/>
        <w:left w:val="none" w:sz="0" w:space="0" w:color="auto"/>
        <w:bottom w:val="none" w:sz="0" w:space="0" w:color="auto"/>
        <w:right w:val="none" w:sz="0" w:space="0" w:color="auto"/>
      </w:divBdr>
      <w:divsChild>
        <w:div w:id="1066103344">
          <w:marLeft w:val="547"/>
          <w:marRight w:val="0"/>
          <w:marTop w:val="115"/>
          <w:marBottom w:val="0"/>
          <w:divBdr>
            <w:top w:val="none" w:sz="0" w:space="0" w:color="auto"/>
            <w:left w:val="none" w:sz="0" w:space="0" w:color="auto"/>
            <w:bottom w:val="none" w:sz="0" w:space="0" w:color="auto"/>
            <w:right w:val="none" w:sz="0" w:space="0" w:color="auto"/>
          </w:divBdr>
        </w:div>
        <w:div w:id="1690913471">
          <w:marLeft w:val="547"/>
          <w:marRight w:val="0"/>
          <w:marTop w:val="115"/>
          <w:marBottom w:val="0"/>
          <w:divBdr>
            <w:top w:val="none" w:sz="0" w:space="0" w:color="auto"/>
            <w:left w:val="none" w:sz="0" w:space="0" w:color="auto"/>
            <w:bottom w:val="none" w:sz="0" w:space="0" w:color="auto"/>
            <w:right w:val="none" w:sz="0" w:space="0" w:color="auto"/>
          </w:divBdr>
        </w:div>
      </w:divsChild>
    </w:div>
    <w:div w:id="859970290">
      <w:bodyDiv w:val="1"/>
      <w:marLeft w:val="0"/>
      <w:marRight w:val="0"/>
      <w:marTop w:val="0"/>
      <w:marBottom w:val="0"/>
      <w:divBdr>
        <w:top w:val="none" w:sz="0" w:space="0" w:color="auto"/>
        <w:left w:val="none" w:sz="0" w:space="0" w:color="auto"/>
        <w:bottom w:val="none" w:sz="0" w:space="0" w:color="auto"/>
        <w:right w:val="none" w:sz="0" w:space="0" w:color="auto"/>
      </w:divBdr>
      <w:divsChild>
        <w:div w:id="847787670">
          <w:marLeft w:val="0"/>
          <w:marRight w:val="0"/>
          <w:marTop w:val="0"/>
          <w:marBottom w:val="0"/>
          <w:divBdr>
            <w:top w:val="none" w:sz="0" w:space="0" w:color="auto"/>
            <w:left w:val="none" w:sz="0" w:space="0" w:color="auto"/>
            <w:bottom w:val="none" w:sz="0" w:space="0" w:color="auto"/>
            <w:right w:val="none" w:sz="0" w:space="0" w:color="auto"/>
          </w:divBdr>
        </w:div>
        <w:div w:id="600793903">
          <w:marLeft w:val="0"/>
          <w:marRight w:val="0"/>
          <w:marTop w:val="0"/>
          <w:marBottom w:val="0"/>
          <w:divBdr>
            <w:top w:val="none" w:sz="0" w:space="0" w:color="auto"/>
            <w:left w:val="none" w:sz="0" w:space="0" w:color="auto"/>
            <w:bottom w:val="none" w:sz="0" w:space="0" w:color="auto"/>
            <w:right w:val="none" w:sz="0" w:space="0" w:color="auto"/>
          </w:divBdr>
        </w:div>
        <w:div w:id="575554963">
          <w:marLeft w:val="0"/>
          <w:marRight w:val="0"/>
          <w:marTop w:val="0"/>
          <w:marBottom w:val="0"/>
          <w:divBdr>
            <w:top w:val="none" w:sz="0" w:space="0" w:color="auto"/>
            <w:left w:val="none" w:sz="0" w:space="0" w:color="auto"/>
            <w:bottom w:val="none" w:sz="0" w:space="0" w:color="auto"/>
            <w:right w:val="none" w:sz="0" w:space="0" w:color="auto"/>
          </w:divBdr>
        </w:div>
      </w:divsChild>
    </w:div>
    <w:div w:id="901015476">
      <w:bodyDiv w:val="1"/>
      <w:marLeft w:val="0"/>
      <w:marRight w:val="0"/>
      <w:marTop w:val="0"/>
      <w:marBottom w:val="0"/>
      <w:divBdr>
        <w:top w:val="none" w:sz="0" w:space="0" w:color="auto"/>
        <w:left w:val="none" w:sz="0" w:space="0" w:color="auto"/>
        <w:bottom w:val="none" w:sz="0" w:space="0" w:color="auto"/>
        <w:right w:val="none" w:sz="0" w:space="0" w:color="auto"/>
      </w:divBdr>
      <w:divsChild>
        <w:div w:id="96996040">
          <w:marLeft w:val="547"/>
          <w:marRight w:val="0"/>
          <w:marTop w:val="38"/>
          <w:marBottom w:val="0"/>
          <w:divBdr>
            <w:top w:val="none" w:sz="0" w:space="0" w:color="auto"/>
            <w:left w:val="none" w:sz="0" w:space="0" w:color="auto"/>
            <w:bottom w:val="none" w:sz="0" w:space="0" w:color="auto"/>
            <w:right w:val="none" w:sz="0" w:space="0" w:color="auto"/>
          </w:divBdr>
        </w:div>
        <w:div w:id="987368072">
          <w:marLeft w:val="547"/>
          <w:marRight w:val="0"/>
          <w:marTop w:val="38"/>
          <w:marBottom w:val="0"/>
          <w:divBdr>
            <w:top w:val="none" w:sz="0" w:space="0" w:color="auto"/>
            <w:left w:val="none" w:sz="0" w:space="0" w:color="auto"/>
            <w:bottom w:val="none" w:sz="0" w:space="0" w:color="auto"/>
            <w:right w:val="none" w:sz="0" w:space="0" w:color="auto"/>
          </w:divBdr>
        </w:div>
        <w:div w:id="64841076">
          <w:marLeft w:val="547"/>
          <w:marRight w:val="0"/>
          <w:marTop w:val="38"/>
          <w:marBottom w:val="0"/>
          <w:divBdr>
            <w:top w:val="none" w:sz="0" w:space="0" w:color="auto"/>
            <w:left w:val="none" w:sz="0" w:space="0" w:color="auto"/>
            <w:bottom w:val="none" w:sz="0" w:space="0" w:color="auto"/>
            <w:right w:val="none" w:sz="0" w:space="0" w:color="auto"/>
          </w:divBdr>
        </w:div>
        <w:div w:id="398603742">
          <w:marLeft w:val="547"/>
          <w:marRight w:val="0"/>
          <w:marTop w:val="38"/>
          <w:marBottom w:val="0"/>
          <w:divBdr>
            <w:top w:val="none" w:sz="0" w:space="0" w:color="auto"/>
            <w:left w:val="none" w:sz="0" w:space="0" w:color="auto"/>
            <w:bottom w:val="none" w:sz="0" w:space="0" w:color="auto"/>
            <w:right w:val="none" w:sz="0" w:space="0" w:color="auto"/>
          </w:divBdr>
        </w:div>
        <w:div w:id="1534151023">
          <w:marLeft w:val="547"/>
          <w:marRight w:val="0"/>
          <w:marTop w:val="38"/>
          <w:marBottom w:val="0"/>
          <w:divBdr>
            <w:top w:val="none" w:sz="0" w:space="0" w:color="auto"/>
            <w:left w:val="none" w:sz="0" w:space="0" w:color="auto"/>
            <w:bottom w:val="none" w:sz="0" w:space="0" w:color="auto"/>
            <w:right w:val="none" w:sz="0" w:space="0" w:color="auto"/>
          </w:divBdr>
        </w:div>
        <w:div w:id="1438791430">
          <w:marLeft w:val="547"/>
          <w:marRight w:val="0"/>
          <w:marTop w:val="38"/>
          <w:marBottom w:val="0"/>
          <w:divBdr>
            <w:top w:val="none" w:sz="0" w:space="0" w:color="auto"/>
            <w:left w:val="none" w:sz="0" w:space="0" w:color="auto"/>
            <w:bottom w:val="none" w:sz="0" w:space="0" w:color="auto"/>
            <w:right w:val="none" w:sz="0" w:space="0" w:color="auto"/>
          </w:divBdr>
        </w:div>
        <w:div w:id="46031964">
          <w:marLeft w:val="547"/>
          <w:marRight w:val="0"/>
          <w:marTop w:val="38"/>
          <w:marBottom w:val="0"/>
          <w:divBdr>
            <w:top w:val="none" w:sz="0" w:space="0" w:color="auto"/>
            <w:left w:val="none" w:sz="0" w:space="0" w:color="auto"/>
            <w:bottom w:val="none" w:sz="0" w:space="0" w:color="auto"/>
            <w:right w:val="none" w:sz="0" w:space="0" w:color="auto"/>
          </w:divBdr>
        </w:div>
        <w:div w:id="6445047">
          <w:marLeft w:val="547"/>
          <w:marRight w:val="0"/>
          <w:marTop w:val="38"/>
          <w:marBottom w:val="0"/>
          <w:divBdr>
            <w:top w:val="none" w:sz="0" w:space="0" w:color="auto"/>
            <w:left w:val="none" w:sz="0" w:space="0" w:color="auto"/>
            <w:bottom w:val="none" w:sz="0" w:space="0" w:color="auto"/>
            <w:right w:val="none" w:sz="0" w:space="0" w:color="auto"/>
          </w:divBdr>
        </w:div>
        <w:div w:id="1115249752">
          <w:marLeft w:val="547"/>
          <w:marRight w:val="0"/>
          <w:marTop w:val="38"/>
          <w:marBottom w:val="0"/>
          <w:divBdr>
            <w:top w:val="none" w:sz="0" w:space="0" w:color="auto"/>
            <w:left w:val="none" w:sz="0" w:space="0" w:color="auto"/>
            <w:bottom w:val="none" w:sz="0" w:space="0" w:color="auto"/>
            <w:right w:val="none" w:sz="0" w:space="0" w:color="auto"/>
          </w:divBdr>
        </w:div>
        <w:div w:id="122701245">
          <w:marLeft w:val="547"/>
          <w:marRight w:val="0"/>
          <w:marTop w:val="38"/>
          <w:marBottom w:val="0"/>
          <w:divBdr>
            <w:top w:val="none" w:sz="0" w:space="0" w:color="auto"/>
            <w:left w:val="none" w:sz="0" w:space="0" w:color="auto"/>
            <w:bottom w:val="none" w:sz="0" w:space="0" w:color="auto"/>
            <w:right w:val="none" w:sz="0" w:space="0" w:color="auto"/>
          </w:divBdr>
        </w:div>
        <w:div w:id="1116827756">
          <w:marLeft w:val="547"/>
          <w:marRight w:val="0"/>
          <w:marTop w:val="38"/>
          <w:marBottom w:val="0"/>
          <w:divBdr>
            <w:top w:val="none" w:sz="0" w:space="0" w:color="auto"/>
            <w:left w:val="none" w:sz="0" w:space="0" w:color="auto"/>
            <w:bottom w:val="none" w:sz="0" w:space="0" w:color="auto"/>
            <w:right w:val="none" w:sz="0" w:space="0" w:color="auto"/>
          </w:divBdr>
        </w:div>
        <w:div w:id="81490055">
          <w:marLeft w:val="547"/>
          <w:marRight w:val="0"/>
          <w:marTop w:val="38"/>
          <w:marBottom w:val="0"/>
          <w:divBdr>
            <w:top w:val="none" w:sz="0" w:space="0" w:color="auto"/>
            <w:left w:val="none" w:sz="0" w:space="0" w:color="auto"/>
            <w:bottom w:val="none" w:sz="0" w:space="0" w:color="auto"/>
            <w:right w:val="none" w:sz="0" w:space="0" w:color="auto"/>
          </w:divBdr>
        </w:div>
        <w:div w:id="1546797258">
          <w:marLeft w:val="547"/>
          <w:marRight w:val="0"/>
          <w:marTop w:val="38"/>
          <w:marBottom w:val="0"/>
          <w:divBdr>
            <w:top w:val="none" w:sz="0" w:space="0" w:color="auto"/>
            <w:left w:val="none" w:sz="0" w:space="0" w:color="auto"/>
            <w:bottom w:val="none" w:sz="0" w:space="0" w:color="auto"/>
            <w:right w:val="none" w:sz="0" w:space="0" w:color="auto"/>
          </w:divBdr>
        </w:div>
        <w:div w:id="1979457849">
          <w:marLeft w:val="547"/>
          <w:marRight w:val="0"/>
          <w:marTop w:val="38"/>
          <w:marBottom w:val="0"/>
          <w:divBdr>
            <w:top w:val="none" w:sz="0" w:space="0" w:color="auto"/>
            <w:left w:val="none" w:sz="0" w:space="0" w:color="auto"/>
            <w:bottom w:val="none" w:sz="0" w:space="0" w:color="auto"/>
            <w:right w:val="none" w:sz="0" w:space="0" w:color="auto"/>
          </w:divBdr>
        </w:div>
        <w:div w:id="1284724727">
          <w:marLeft w:val="547"/>
          <w:marRight w:val="0"/>
          <w:marTop w:val="38"/>
          <w:marBottom w:val="0"/>
          <w:divBdr>
            <w:top w:val="none" w:sz="0" w:space="0" w:color="auto"/>
            <w:left w:val="none" w:sz="0" w:space="0" w:color="auto"/>
            <w:bottom w:val="none" w:sz="0" w:space="0" w:color="auto"/>
            <w:right w:val="none" w:sz="0" w:space="0" w:color="auto"/>
          </w:divBdr>
        </w:div>
        <w:div w:id="1554737221">
          <w:marLeft w:val="547"/>
          <w:marRight w:val="0"/>
          <w:marTop w:val="38"/>
          <w:marBottom w:val="0"/>
          <w:divBdr>
            <w:top w:val="none" w:sz="0" w:space="0" w:color="auto"/>
            <w:left w:val="none" w:sz="0" w:space="0" w:color="auto"/>
            <w:bottom w:val="none" w:sz="0" w:space="0" w:color="auto"/>
            <w:right w:val="none" w:sz="0" w:space="0" w:color="auto"/>
          </w:divBdr>
        </w:div>
        <w:div w:id="1315179384">
          <w:marLeft w:val="547"/>
          <w:marRight w:val="0"/>
          <w:marTop w:val="38"/>
          <w:marBottom w:val="0"/>
          <w:divBdr>
            <w:top w:val="none" w:sz="0" w:space="0" w:color="auto"/>
            <w:left w:val="none" w:sz="0" w:space="0" w:color="auto"/>
            <w:bottom w:val="none" w:sz="0" w:space="0" w:color="auto"/>
            <w:right w:val="none" w:sz="0" w:space="0" w:color="auto"/>
          </w:divBdr>
        </w:div>
        <w:div w:id="1264075000">
          <w:marLeft w:val="547"/>
          <w:marRight w:val="0"/>
          <w:marTop w:val="38"/>
          <w:marBottom w:val="0"/>
          <w:divBdr>
            <w:top w:val="none" w:sz="0" w:space="0" w:color="auto"/>
            <w:left w:val="none" w:sz="0" w:space="0" w:color="auto"/>
            <w:bottom w:val="none" w:sz="0" w:space="0" w:color="auto"/>
            <w:right w:val="none" w:sz="0" w:space="0" w:color="auto"/>
          </w:divBdr>
        </w:div>
        <w:div w:id="1089546032">
          <w:marLeft w:val="547"/>
          <w:marRight w:val="0"/>
          <w:marTop w:val="38"/>
          <w:marBottom w:val="0"/>
          <w:divBdr>
            <w:top w:val="none" w:sz="0" w:space="0" w:color="auto"/>
            <w:left w:val="none" w:sz="0" w:space="0" w:color="auto"/>
            <w:bottom w:val="none" w:sz="0" w:space="0" w:color="auto"/>
            <w:right w:val="none" w:sz="0" w:space="0" w:color="auto"/>
          </w:divBdr>
        </w:div>
        <w:div w:id="2090347566">
          <w:marLeft w:val="547"/>
          <w:marRight w:val="0"/>
          <w:marTop w:val="38"/>
          <w:marBottom w:val="0"/>
          <w:divBdr>
            <w:top w:val="none" w:sz="0" w:space="0" w:color="auto"/>
            <w:left w:val="none" w:sz="0" w:space="0" w:color="auto"/>
            <w:bottom w:val="none" w:sz="0" w:space="0" w:color="auto"/>
            <w:right w:val="none" w:sz="0" w:space="0" w:color="auto"/>
          </w:divBdr>
        </w:div>
        <w:div w:id="2117866372">
          <w:marLeft w:val="547"/>
          <w:marRight w:val="0"/>
          <w:marTop w:val="38"/>
          <w:marBottom w:val="0"/>
          <w:divBdr>
            <w:top w:val="none" w:sz="0" w:space="0" w:color="auto"/>
            <w:left w:val="none" w:sz="0" w:space="0" w:color="auto"/>
            <w:bottom w:val="none" w:sz="0" w:space="0" w:color="auto"/>
            <w:right w:val="none" w:sz="0" w:space="0" w:color="auto"/>
          </w:divBdr>
        </w:div>
      </w:divsChild>
    </w:div>
    <w:div w:id="932788753">
      <w:bodyDiv w:val="1"/>
      <w:marLeft w:val="0"/>
      <w:marRight w:val="0"/>
      <w:marTop w:val="0"/>
      <w:marBottom w:val="0"/>
      <w:divBdr>
        <w:top w:val="none" w:sz="0" w:space="0" w:color="auto"/>
        <w:left w:val="none" w:sz="0" w:space="0" w:color="auto"/>
        <w:bottom w:val="none" w:sz="0" w:space="0" w:color="auto"/>
        <w:right w:val="none" w:sz="0" w:space="0" w:color="auto"/>
      </w:divBdr>
      <w:divsChild>
        <w:div w:id="124979652">
          <w:marLeft w:val="547"/>
          <w:marRight w:val="0"/>
          <w:marTop w:val="86"/>
          <w:marBottom w:val="0"/>
          <w:divBdr>
            <w:top w:val="none" w:sz="0" w:space="0" w:color="auto"/>
            <w:left w:val="none" w:sz="0" w:space="0" w:color="auto"/>
            <w:bottom w:val="none" w:sz="0" w:space="0" w:color="auto"/>
            <w:right w:val="none" w:sz="0" w:space="0" w:color="auto"/>
          </w:divBdr>
        </w:div>
        <w:div w:id="1332372079">
          <w:marLeft w:val="547"/>
          <w:marRight w:val="0"/>
          <w:marTop w:val="86"/>
          <w:marBottom w:val="0"/>
          <w:divBdr>
            <w:top w:val="none" w:sz="0" w:space="0" w:color="auto"/>
            <w:left w:val="none" w:sz="0" w:space="0" w:color="auto"/>
            <w:bottom w:val="none" w:sz="0" w:space="0" w:color="auto"/>
            <w:right w:val="none" w:sz="0" w:space="0" w:color="auto"/>
          </w:divBdr>
        </w:div>
        <w:div w:id="93599309">
          <w:marLeft w:val="547"/>
          <w:marRight w:val="0"/>
          <w:marTop w:val="86"/>
          <w:marBottom w:val="0"/>
          <w:divBdr>
            <w:top w:val="none" w:sz="0" w:space="0" w:color="auto"/>
            <w:left w:val="none" w:sz="0" w:space="0" w:color="auto"/>
            <w:bottom w:val="none" w:sz="0" w:space="0" w:color="auto"/>
            <w:right w:val="none" w:sz="0" w:space="0" w:color="auto"/>
          </w:divBdr>
        </w:div>
      </w:divsChild>
    </w:div>
    <w:div w:id="958148882">
      <w:bodyDiv w:val="1"/>
      <w:marLeft w:val="0"/>
      <w:marRight w:val="0"/>
      <w:marTop w:val="0"/>
      <w:marBottom w:val="0"/>
      <w:divBdr>
        <w:top w:val="none" w:sz="0" w:space="0" w:color="auto"/>
        <w:left w:val="none" w:sz="0" w:space="0" w:color="auto"/>
        <w:bottom w:val="none" w:sz="0" w:space="0" w:color="auto"/>
        <w:right w:val="none" w:sz="0" w:space="0" w:color="auto"/>
      </w:divBdr>
      <w:divsChild>
        <w:div w:id="1435900312">
          <w:marLeft w:val="547"/>
          <w:marRight w:val="0"/>
          <w:marTop w:val="96"/>
          <w:marBottom w:val="0"/>
          <w:divBdr>
            <w:top w:val="none" w:sz="0" w:space="0" w:color="auto"/>
            <w:left w:val="none" w:sz="0" w:space="0" w:color="auto"/>
            <w:bottom w:val="none" w:sz="0" w:space="0" w:color="auto"/>
            <w:right w:val="none" w:sz="0" w:space="0" w:color="auto"/>
          </w:divBdr>
        </w:div>
        <w:div w:id="202717222">
          <w:marLeft w:val="547"/>
          <w:marRight w:val="0"/>
          <w:marTop w:val="96"/>
          <w:marBottom w:val="0"/>
          <w:divBdr>
            <w:top w:val="none" w:sz="0" w:space="0" w:color="auto"/>
            <w:left w:val="none" w:sz="0" w:space="0" w:color="auto"/>
            <w:bottom w:val="none" w:sz="0" w:space="0" w:color="auto"/>
            <w:right w:val="none" w:sz="0" w:space="0" w:color="auto"/>
          </w:divBdr>
        </w:div>
        <w:div w:id="947813893">
          <w:marLeft w:val="547"/>
          <w:marRight w:val="0"/>
          <w:marTop w:val="96"/>
          <w:marBottom w:val="0"/>
          <w:divBdr>
            <w:top w:val="none" w:sz="0" w:space="0" w:color="auto"/>
            <w:left w:val="none" w:sz="0" w:space="0" w:color="auto"/>
            <w:bottom w:val="none" w:sz="0" w:space="0" w:color="auto"/>
            <w:right w:val="none" w:sz="0" w:space="0" w:color="auto"/>
          </w:divBdr>
        </w:div>
        <w:div w:id="118840531">
          <w:marLeft w:val="547"/>
          <w:marRight w:val="0"/>
          <w:marTop w:val="96"/>
          <w:marBottom w:val="0"/>
          <w:divBdr>
            <w:top w:val="none" w:sz="0" w:space="0" w:color="auto"/>
            <w:left w:val="none" w:sz="0" w:space="0" w:color="auto"/>
            <w:bottom w:val="none" w:sz="0" w:space="0" w:color="auto"/>
            <w:right w:val="none" w:sz="0" w:space="0" w:color="auto"/>
          </w:divBdr>
        </w:div>
      </w:divsChild>
    </w:div>
    <w:div w:id="964041026">
      <w:bodyDiv w:val="1"/>
      <w:marLeft w:val="0"/>
      <w:marRight w:val="0"/>
      <w:marTop w:val="0"/>
      <w:marBottom w:val="0"/>
      <w:divBdr>
        <w:top w:val="none" w:sz="0" w:space="0" w:color="auto"/>
        <w:left w:val="none" w:sz="0" w:space="0" w:color="auto"/>
        <w:bottom w:val="none" w:sz="0" w:space="0" w:color="auto"/>
        <w:right w:val="none" w:sz="0" w:space="0" w:color="auto"/>
      </w:divBdr>
      <w:divsChild>
        <w:div w:id="708071066">
          <w:marLeft w:val="547"/>
          <w:marRight w:val="0"/>
          <w:marTop w:val="130"/>
          <w:marBottom w:val="0"/>
          <w:divBdr>
            <w:top w:val="none" w:sz="0" w:space="0" w:color="auto"/>
            <w:left w:val="none" w:sz="0" w:space="0" w:color="auto"/>
            <w:bottom w:val="none" w:sz="0" w:space="0" w:color="auto"/>
            <w:right w:val="none" w:sz="0" w:space="0" w:color="auto"/>
          </w:divBdr>
        </w:div>
        <w:div w:id="1943293770">
          <w:marLeft w:val="547"/>
          <w:marRight w:val="0"/>
          <w:marTop w:val="130"/>
          <w:marBottom w:val="0"/>
          <w:divBdr>
            <w:top w:val="none" w:sz="0" w:space="0" w:color="auto"/>
            <w:left w:val="none" w:sz="0" w:space="0" w:color="auto"/>
            <w:bottom w:val="none" w:sz="0" w:space="0" w:color="auto"/>
            <w:right w:val="none" w:sz="0" w:space="0" w:color="auto"/>
          </w:divBdr>
        </w:div>
        <w:div w:id="2123650005">
          <w:marLeft w:val="547"/>
          <w:marRight w:val="0"/>
          <w:marTop w:val="130"/>
          <w:marBottom w:val="0"/>
          <w:divBdr>
            <w:top w:val="none" w:sz="0" w:space="0" w:color="auto"/>
            <w:left w:val="none" w:sz="0" w:space="0" w:color="auto"/>
            <w:bottom w:val="none" w:sz="0" w:space="0" w:color="auto"/>
            <w:right w:val="none" w:sz="0" w:space="0" w:color="auto"/>
          </w:divBdr>
        </w:div>
      </w:divsChild>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sChild>
        <w:div w:id="1917015211">
          <w:marLeft w:val="547"/>
          <w:marRight w:val="0"/>
          <w:marTop w:val="96"/>
          <w:marBottom w:val="0"/>
          <w:divBdr>
            <w:top w:val="none" w:sz="0" w:space="0" w:color="auto"/>
            <w:left w:val="none" w:sz="0" w:space="0" w:color="auto"/>
            <w:bottom w:val="none" w:sz="0" w:space="0" w:color="auto"/>
            <w:right w:val="none" w:sz="0" w:space="0" w:color="auto"/>
          </w:divBdr>
        </w:div>
        <w:div w:id="878707647">
          <w:marLeft w:val="547"/>
          <w:marRight w:val="0"/>
          <w:marTop w:val="96"/>
          <w:marBottom w:val="0"/>
          <w:divBdr>
            <w:top w:val="none" w:sz="0" w:space="0" w:color="auto"/>
            <w:left w:val="none" w:sz="0" w:space="0" w:color="auto"/>
            <w:bottom w:val="none" w:sz="0" w:space="0" w:color="auto"/>
            <w:right w:val="none" w:sz="0" w:space="0" w:color="auto"/>
          </w:divBdr>
        </w:div>
        <w:div w:id="1663392402">
          <w:marLeft w:val="547"/>
          <w:marRight w:val="0"/>
          <w:marTop w:val="96"/>
          <w:marBottom w:val="0"/>
          <w:divBdr>
            <w:top w:val="none" w:sz="0" w:space="0" w:color="auto"/>
            <w:left w:val="none" w:sz="0" w:space="0" w:color="auto"/>
            <w:bottom w:val="none" w:sz="0" w:space="0" w:color="auto"/>
            <w:right w:val="none" w:sz="0" w:space="0" w:color="auto"/>
          </w:divBdr>
        </w:div>
      </w:divsChild>
    </w:div>
    <w:div w:id="1198010891">
      <w:bodyDiv w:val="1"/>
      <w:marLeft w:val="0"/>
      <w:marRight w:val="0"/>
      <w:marTop w:val="0"/>
      <w:marBottom w:val="0"/>
      <w:divBdr>
        <w:top w:val="none" w:sz="0" w:space="0" w:color="auto"/>
        <w:left w:val="none" w:sz="0" w:space="0" w:color="auto"/>
        <w:bottom w:val="none" w:sz="0" w:space="0" w:color="auto"/>
        <w:right w:val="none" w:sz="0" w:space="0" w:color="auto"/>
      </w:divBdr>
      <w:divsChild>
        <w:div w:id="417167823">
          <w:marLeft w:val="547"/>
          <w:marRight w:val="0"/>
          <w:marTop w:val="115"/>
          <w:marBottom w:val="0"/>
          <w:divBdr>
            <w:top w:val="none" w:sz="0" w:space="0" w:color="auto"/>
            <w:left w:val="none" w:sz="0" w:space="0" w:color="auto"/>
            <w:bottom w:val="none" w:sz="0" w:space="0" w:color="auto"/>
            <w:right w:val="none" w:sz="0" w:space="0" w:color="auto"/>
          </w:divBdr>
        </w:div>
        <w:div w:id="2023774543">
          <w:marLeft w:val="547"/>
          <w:marRight w:val="0"/>
          <w:marTop w:val="115"/>
          <w:marBottom w:val="0"/>
          <w:divBdr>
            <w:top w:val="none" w:sz="0" w:space="0" w:color="auto"/>
            <w:left w:val="none" w:sz="0" w:space="0" w:color="auto"/>
            <w:bottom w:val="none" w:sz="0" w:space="0" w:color="auto"/>
            <w:right w:val="none" w:sz="0" w:space="0" w:color="auto"/>
          </w:divBdr>
        </w:div>
      </w:divsChild>
    </w:div>
    <w:div w:id="1401249526">
      <w:bodyDiv w:val="1"/>
      <w:marLeft w:val="0"/>
      <w:marRight w:val="0"/>
      <w:marTop w:val="0"/>
      <w:marBottom w:val="0"/>
      <w:divBdr>
        <w:top w:val="none" w:sz="0" w:space="0" w:color="auto"/>
        <w:left w:val="none" w:sz="0" w:space="0" w:color="auto"/>
        <w:bottom w:val="none" w:sz="0" w:space="0" w:color="auto"/>
        <w:right w:val="none" w:sz="0" w:space="0" w:color="auto"/>
      </w:divBdr>
      <w:divsChild>
        <w:div w:id="1613825946">
          <w:marLeft w:val="547"/>
          <w:marRight w:val="0"/>
          <w:marTop w:val="134"/>
          <w:marBottom w:val="0"/>
          <w:divBdr>
            <w:top w:val="none" w:sz="0" w:space="0" w:color="auto"/>
            <w:left w:val="none" w:sz="0" w:space="0" w:color="auto"/>
            <w:bottom w:val="none" w:sz="0" w:space="0" w:color="auto"/>
            <w:right w:val="none" w:sz="0" w:space="0" w:color="auto"/>
          </w:divBdr>
        </w:div>
        <w:div w:id="1580673358">
          <w:marLeft w:val="547"/>
          <w:marRight w:val="0"/>
          <w:marTop w:val="134"/>
          <w:marBottom w:val="0"/>
          <w:divBdr>
            <w:top w:val="none" w:sz="0" w:space="0" w:color="auto"/>
            <w:left w:val="none" w:sz="0" w:space="0" w:color="auto"/>
            <w:bottom w:val="none" w:sz="0" w:space="0" w:color="auto"/>
            <w:right w:val="none" w:sz="0" w:space="0" w:color="auto"/>
          </w:divBdr>
        </w:div>
        <w:div w:id="684212554">
          <w:marLeft w:val="547"/>
          <w:marRight w:val="0"/>
          <w:marTop w:val="134"/>
          <w:marBottom w:val="0"/>
          <w:divBdr>
            <w:top w:val="none" w:sz="0" w:space="0" w:color="auto"/>
            <w:left w:val="none" w:sz="0" w:space="0" w:color="auto"/>
            <w:bottom w:val="none" w:sz="0" w:space="0" w:color="auto"/>
            <w:right w:val="none" w:sz="0" w:space="0" w:color="auto"/>
          </w:divBdr>
        </w:div>
        <w:div w:id="1117412831">
          <w:marLeft w:val="547"/>
          <w:marRight w:val="0"/>
          <w:marTop w:val="134"/>
          <w:marBottom w:val="0"/>
          <w:divBdr>
            <w:top w:val="none" w:sz="0" w:space="0" w:color="auto"/>
            <w:left w:val="none" w:sz="0" w:space="0" w:color="auto"/>
            <w:bottom w:val="none" w:sz="0" w:space="0" w:color="auto"/>
            <w:right w:val="none" w:sz="0" w:space="0" w:color="auto"/>
          </w:divBdr>
        </w:div>
      </w:divsChild>
    </w:div>
    <w:div w:id="1426809280">
      <w:bodyDiv w:val="1"/>
      <w:marLeft w:val="0"/>
      <w:marRight w:val="0"/>
      <w:marTop w:val="0"/>
      <w:marBottom w:val="0"/>
      <w:divBdr>
        <w:top w:val="none" w:sz="0" w:space="0" w:color="auto"/>
        <w:left w:val="none" w:sz="0" w:space="0" w:color="auto"/>
        <w:bottom w:val="none" w:sz="0" w:space="0" w:color="auto"/>
        <w:right w:val="none" w:sz="0" w:space="0" w:color="auto"/>
      </w:divBdr>
      <w:divsChild>
        <w:div w:id="1962229326">
          <w:marLeft w:val="547"/>
          <w:marRight w:val="0"/>
          <w:marTop w:val="96"/>
          <w:marBottom w:val="0"/>
          <w:divBdr>
            <w:top w:val="none" w:sz="0" w:space="0" w:color="auto"/>
            <w:left w:val="none" w:sz="0" w:space="0" w:color="auto"/>
            <w:bottom w:val="none" w:sz="0" w:space="0" w:color="auto"/>
            <w:right w:val="none" w:sz="0" w:space="0" w:color="auto"/>
          </w:divBdr>
        </w:div>
        <w:div w:id="500510428">
          <w:marLeft w:val="547"/>
          <w:marRight w:val="0"/>
          <w:marTop w:val="96"/>
          <w:marBottom w:val="0"/>
          <w:divBdr>
            <w:top w:val="none" w:sz="0" w:space="0" w:color="auto"/>
            <w:left w:val="none" w:sz="0" w:space="0" w:color="auto"/>
            <w:bottom w:val="none" w:sz="0" w:space="0" w:color="auto"/>
            <w:right w:val="none" w:sz="0" w:space="0" w:color="auto"/>
          </w:divBdr>
        </w:div>
        <w:div w:id="1323656507">
          <w:marLeft w:val="547"/>
          <w:marRight w:val="0"/>
          <w:marTop w:val="96"/>
          <w:marBottom w:val="0"/>
          <w:divBdr>
            <w:top w:val="none" w:sz="0" w:space="0" w:color="auto"/>
            <w:left w:val="none" w:sz="0" w:space="0" w:color="auto"/>
            <w:bottom w:val="none" w:sz="0" w:space="0" w:color="auto"/>
            <w:right w:val="none" w:sz="0" w:space="0" w:color="auto"/>
          </w:divBdr>
        </w:div>
        <w:div w:id="35858522">
          <w:marLeft w:val="547"/>
          <w:marRight w:val="0"/>
          <w:marTop w:val="96"/>
          <w:marBottom w:val="0"/>
          <w:divBdr>
            <w:top w:val="none" w:sz="0" w:space="0" w:color="auto"/>
            <w:left w:val="none" w:sz="0" w:space="0" w:color="auto"/>
            <w:bottom w:val="none" w:sz="0" w:space="0" w:color="auto"/>
            <w:right w:val="none" w:sz="0" w:space="0" w:color="auto"/>
          </w:divBdr>
        </w:div>
        <w:div w:id="85544581">
          <w:marLeft w:val="547"/>
          <w:marRight w:val="0"/>
          <w:marTop w:val="96"/>
          <w:marBottom w:val="0"/>
          <w:divBdr>
            <w:top w:val="none" w:sz="0" w:space="0" w:color="auto"/>
            <w:left w:val="none" w:sz="0" w:space="0" w:color="auto"/>
            <w:bottom w:val="none" w:sz="0" w:space="0" w:color="auto"/>
            <w:right w:val="none" w:sz="0" w:space="0" w:color="auto"/>
          </w:divBdr>
        </w:div>
      </w:divsChild>
    </w:div>
    <w:div w:id="1466776138">
      <w:bodyDiv w:val="1"/>
      <w:marLeft w:val="0"/>
      <w:marRight w:val="0"/>
      <w:marTop w:val="0"/>
      <w:marBottom w:val="0"/>
      <w:divBdr>
        <w:top w:val="none" w:sz="0" w:space="0" w:color="auto"/>
        <w:left w:val="none" w:sz="0" w:space="0" w:color="auto"/>
        <w:bottom w:val="none" w:sz="0" w:space="0" w:color="auto"/>
        <w:right w:val="none" w:sz="0" w:space="0" w:color="auto"/>
      </w:divBdr>
      <w:divsChild>
        <w:div w:id="1649431786">
          <w:marLeft w:val="547"/>
          <w:marRight w:val="0"/>
          <w:marTop w:val="72"/>
          <w:marBottom w:val="0"/>
          <w:divBdr>
            <w:top w:val="none" w:sz="0" w:space="0" w:color="auto"/>
            <w:left w:val="none" w:sz="0" w:space="0" w:color="auto"/>
            <w:bottom w:val="none" w:sz="0" w:space="0" w:color="auto"/>
            <w:right w:val="none" w:sz="0" w:space="0" w:color="auto"/>
          </w:divBdr>
        </w:div>
        <w:div w:id="1246187707">
          <w:marLeft w:val="547"/>
          <w:marRight w:val="0"/>
          <w:marTop w:val="72"/>
          <w:marBottom w:val="0"/>
          <w:divBdr>
            <w:top w:val="none" w:sz="0" w:space="0" w:color="auto"/>
            <w:left w:val="none" w:sz="0" w:space="0" w:color="auto"/>
            <w:bottom w:val="none" w:sz="0" w:space="0" w:color="auto"/>
            <w:right w:val="none" w:sz="0" w:space="0" w:color="auto"/>
          </w:divBdr>
        </w:div>
        <w:div w:id="343243398">
          <w:marLeft w:val="547"/>
          <w:marRight w:val="0"/>
          <w:marTop w:val="72"/>
          <w:marBottom w:val="0"/>
          <w:divBdr>
            <w:top w:val="none" w:sz="0" w:space="0" w:color="auto"/>
            <w:left w:val="none" w:sz="0" w:space="0" w:color="auto"/>
            <w:bottom w:val="none" w:sz="0" w:space="0" w:color="auto"/>
            <w:right w:val="none" w:sz="0" w:space="0" w:color="auto"/>
          </w:divBdr>
        </w:div>
        <w:div w:id="1226180996">
          <w:marLeft w:val="547"/>
          <w:marRight w:val="0"/>
          <w:marTop w:val="72"/>
          <w:marBottom w:val="0"/>
          <w:divBdr>
            <w:top w:val="none" w:sz="0" w:space="0" w:color="auto"/>
            <w:left w:val="none" w:sz="0" w:space="0" w:color="auto"/>
            <w:bottom w:val="none" w:sz="0" w:space="0" w:color="auto"/>
            <w:right w:val="none" w:sz="0" w:space="0" w:color="auto"/>
          </w:divBdr>
        </w:div>
        <w:div w:id="558781621">
          <w:marLeft w:val="547"/>
          <w:marRight w:val="0"/>
          <w:marTop w:val="72"/>
          <w:marBottom w:val="0"/>
          <w:divBdr>
            <w:top w:val="none" w:sz="0" w:space="0" w:color="auto"/>
            <w:left w:val="none" w:sz="0" w:space="0" w:color="auto"/>
            <w:bottom w:val="none" w:sz="0" w:space="0" w:color="auto"/>
            <w:right w:val="none" w:sz="0" w:space="0" w:color="auto"/>
          </w:divBdr>
        </w:div>
      </w:divsChild>
    </w:div>
    <w:div w:id="1542285429">
      <w:bodyDiv w:val="1"/>
      <w:marLeft w:val="0"/>
      <w:marRight w:val="0"/>
      <w:marTop w:val="0"/>
      <w:marBottom w:val="0"/>
      <w:divBdr>
        <w:top w:val="none" w:sz="0" w:space="0" w:color="auto"/>
        <w:left w:val="none" w:sz="0" w:space="0" w:color="auto"/>
        <w:bottom w:val="none" w:sz="0" w:space="0" w:color="auto"/>
        <w:right w:val="none" w:sz="0" w:space="0" w:color="auto"/>
      </w:divBdr>
      <w:divsChild>
        <w:div w:id="827087996">
          <w:marLeft w:val="547"/>
          <w:marRight w:val="0"/>
          <w:marTop w:val="115"/>
          <w:marBottom w:val="0"/>
          <w:divBdr>
            <w:top w:val="none" w:sz="0" w:space="0" w:color="auto"/>
            <w:left w:val="none" w:sz="0" w:space="0" w:color="auto"/>
            <w:bottom w:val="none" w:sz="0" w:space="0" w:color="auto"/>
            <w:right w:val="none" w:sz="0" w:space="0" w:color="auto"/>
          </w:divBdr>
        </w:div>
        <w:div w:id="511651545">
          <w:marLeft w:val="547"/>
          <w:marRight w:val="0"/>
          <w:marTop w:val="115"/>
          <w:marBottom w:val="0"/>
          <w:divBdr>
            <w:top w:val="none" w:sz="0" w:space="0" w:color="auto"/>
            <w:left w:val="none" w:sz="0" w:space="0" w:color="auto"/>
            <w:bottom w:val="none" w:sz="0" w:space="0" w:color="auto"/>
            <w:right w:val="none" w:sz="0" w:space="0" w:color="auto"/>
          </w:divBdr>
        </w:div>
      </w:divsChild>
    </w:div>
    <w:div w:id="1562902791">
      <w:bodyDiv w:val="1"/>
      <w:marLeft w:val="0"/>
      <w:marRight w:val="0"/>
      <w:marTop w:val="0"/>
      <w:marBottom w:val="0"/>
      <w:divBdr>
        <w:top w:val="none" w:sz="0" w:space="0" w:color="auto"/>
        <w:left w:val="none" w:sz="0" w:space="0" w:color="auto"/>
        <w:bottom w:val="none" w:sz="0" w:space="0" w:color="auto"/>
        <w:right w:val="none" w:sz="0" w:space="0" w:color="auto"/>
      </w:divBdr>
      <w:divsChild>
        <w:div w:id="41930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515529">
              <w:marLeft w:val="0"/>
              <w:marRight w:val="0"/>
              <w:marTop w:val="0"/>
              <w:marBottom w:val="0"/>
              <w:divBdr>
                <w:top w:val="none" w:sz="0" w:space="0" w:color="auto"/>
                <w:left w:val="none" w:sz="0" w:space="0" w:color="auto"/>
                <w:bottom w:val="none" w:sz="0" w:space="0" w:color="auto"/>
                <w:right w:val="none" w:sz="0" w:space="0" w:color="auto"/>
              </w:divBdr>
              <w:divsChild>
                <w:div w:id="995035442">
                  <w:marLeft w:val="0"/>
                  <w:marRight w:val="0"/>
                  <w:marTop w:val="0"/>
                  <w:marBottom w:val="0"/>
                  <w:divBdr>
                    <w:top w:val="none" w:sz="0" w:space="0" w:color="auto"/>
                    <w:left w:val="none" w:sz="0" w:space="0" w:color="auto"/>
                    <w:bottom w:val="none" w:sz="0" w:space="0" w:color="auto"/>
                    <w:right w:val="none" w:sz="0" w:space="0" w:color="auto"/>
                  </w:divBdr>
                  <w:divsChild>
                    <w:div w:id="1799371828">
                      <w:marLeft w:val="0"/>
                      <w:marRight w:val="0"/>
                      <w:marTop w:val="0"/>
                      <w:marBottom w:val="0"/>
                      <w:divBdr>
                        <w:top w:val="none" w:sz="0" w:space="0" w:color="auto"/>
                        <w:left w:val="none" w:sz="0" w:space="0" w:color="auto"/>
                        <w:bottom w:val="none" w:sz="0" w:space="0" w:color="auto"/>
                        <w:right w:val="none" w:sz="0" w:space="0" w:color="auto"/>
                      </w:divBdr>
                    </w:div>
                    <w:div w:id="830872185">
                      <w:marLeft w:val="0"/>
                      <w:marRight w:val="0"/>
                      <w:marTop w:val="0"/>
                      <w:marBottom w:val="0"/>
                      <w:divBdr>
                        <w:top w:val="none" w:sz="0" w:space="0" w:color="auto"/>
                        <w:left w:val="none" w:sz="0" w:space="0" w:color="auto"/>
                        <w:bottom w:val="none" w:sz="0" w:space="0" w:color="auto"/>
                        <w:right w:val="none" w:sz="0" w:space="0" w:color="auto"/>
                      </w:divBdr>
                    </w:div>
                    <w:div w:id="921337831">
                      <w:marLeft w:val="0"/>
                      <w:marRight w:val="0"/>
                      <w:marTop w:val="0"/>
                      <w:marBottom w:val="0"/>
                      <w:divBdr>
                        <w:top w:val="none" w:sz="0" w:space="0" w:color="auto"/>
                        <w:left w:val="none" w:sz="0" w:space="0" w:color="auto"/>
                        <w:bottom w:val="none" w:sz="0" w:space="0" w:color="auto"/>
                        <w:right w:val="none" w:sz="0" w:space="0" w:color="auto"/>
                      </w:divBdr>
                    </w:div>
                    <w:div w:id="2042170759">
                      <w:marLeft w:val="0"/>
                      <w:marRight w:val="0"/>
                      <w:marTop w:val="0"/>
                      <w:marBottom w:val="0"/>
                      <w:divBdr>
                        <w:top w:val="none" w:sz="0" w:space="0" w:color="auto"/>
                        <w:left w:val="none" w:sz="0" w:space="0" w:color="auto"/>
                        <w:bottom w:val="none" w:sz="0" w:space="0" w:color="auto"/>
                        <w:right w:val="none" w:sz="0" w:space="0" w:color="auto"/>
                      </w:divBdr>
                    </w:div>
                    <w:div w:id="2005088512">
                      <w:marLeft w:val="0"/>
                      <w:marRight w:val="0"/>
                      <w:marTop w:val="0"/>
                      <w:marBottom w:val="0"/>
                      <w:divBdr>
                        <w:top w:val="none" w:sz="0" w:space="0" w:color="auto"/>
                        <w:left w:val="none" w:sz="0" w:space="0" w:color="auto"/>
                        <w:bottom w:val="none" w:sz="0" w:space="0" w:color="auto"/>
                        <w:right w:val="none" w:sz="0" w:space="0" w:color="auto"/>
                      </w:divBdr>
                    </w:div>
                    <w:div w:id="1507746417">
                      <w:marLeft w:val="0"/>
                      <w:marRight w:val="0"/>
                      <w:marTop w:val="0"/>
                      <w:marBottom w:val="0"/>
                      <w:divBdr>
                        <w:top w:val="none" w:sz="0" w:space="0" w:color="auto"/>
                        <w:left w:val="none" w:sz="0" w:space="0" w:color="auto"/>
                        <w:bottom w:val="none" w:sz="0" w:space="0" w:color="auto"/>
                        <w:right w:val="none" w:sz="0" w:space="0" w:color="auto"/>
                      </w:divBdr>
                    </w:div>
                    <w:div w:id="1010183818">
                      <w:marLeft w:val="0"/>
                      <w:marRight w:val="0"/>
                      <w:marTop w:val="0"/>
                      <w:marBottom w:val="0"/>
                      <w:divBdr>
                        <w:top w:val="none" w:sz="0" w:space="0" w:color="auto"/>
                        <w:left w:val="none" w:sz="0" w:space="0" w:color="auto"/>
                        <w:bottom w:val="none" w:sz="0" w:space="0" w:color="auto"/>
                        <w:right w:val="none" w:sz="0" w:space="0" w:color="auto"/>
                      </w:divBdr>
                    </w:div>
                    <w:div w:id="2047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591">
      <w:bodyDiv w:val="1"/>
      <w:marLeft w:val="0"/>
      <w:marRight w:val="0"/>
      <w:marTop w:val="0"/>
      <w:marBottom w:val="0"/>
      <w:divBdr>
        <w:top w:val="none" w:sz="0" w:space="0" w:color="auto"/>
        <w:left w:val="none" w:sz="0" w:space="0" w:color="auto"/>
        <w:bottom w:val="none" w:sz="0" w:space="0" w:color="auto"/>
        <w:right w:val="none" w:sz="0" w:space="0" w:color="auto"/>
      </w:divBdr>
      <w:divsChild>
        <w:div w:id="519204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977330">
              <w:marLeft w:val="0"/>
              <w:marRight w:val="0"/>
              <w:marTop w:val="0"/>
              <w:marBottom w:val="0"/>
              <w:divBdr>
                <w:top w:val="none" w:sz="0" w:space="0" w:color="auto"/>
                <w:left w:val="none" w:sz="0" w:space="0" w:color="auto"/>
                <w:bottom w:val="none" w:sz="0" w:space="0" w:color="auto"/>
                <w:right w:val="none" w:sz="0" w:space="0" w:color="auto"/>
              </w:divBdr>
              <w:divsChild>
                <w:div w:id="80762399">
                  <w:marLeft w:val="0"/>
                  <w:marRight w:val="0"/>
                  <w:marTop w:val="0"/>
                  <w:marBottom w:val="0"/>
                  <w:divBdr>
                    <w:top w:val="none" w:sz="0" w:space="0" w:color="auto"/>
                    <w:left w:val="none" w:sz="0" w:space="0" w:color="auto"/>
                    <w:bottom w:val="none" w:sz="0" w:space="0" w:color="auto"/>
                    <w:right w:val="none" w:sz="0" w:space="0" w:color="auto"/>
                  </w:divBdr>
                  <w:divsChild>
                    <w:div w:id="13849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0724">
      <w:bodyDiv w:val="1"/>
      <w:marLeft w:val="0"/>
      <w:marRight w:val="0"/>
      <w:marTop w:val="0"/>
      <w:marBottom w:val="0"/>
      <w:divBdr>
        <w:top w:val="none" w:sz="0" w:space="0" w:color="auto"/>
        <w:left w:val="none" w:sz="0" w:space="0" w:color="auto"/>
        <w:bottom w:val="none" w:sz="0" w:space="0" w:color="auto"/>
        <w:right w:val="none" w:sz="0" w:space="0" w:color="auto"/>
      </w:divBdr>
      <w:divsChild>
        <w:div w:id="443967187">
          <w:marLeft w:val="547"/>
          <w:marRight w:val="0"/>
          <w:marTop w:val="115"/>
          <w:marBottom w:val="0"/>
          <w:divBdr>
            <w:top w:val="none" w:sz="0" w:space="0" w:color="auto"/>
            <w:left w:val="none" w:sz="0" w:space="0" w:color="auto"/>
            <w:bottom w:val="none" w:sz="0" w:space="0" w:color="auto"/>
            <w:right w:val="none" w:sz="0" w:space="0" w:color="auto"/>
          </w:divBdr>
        </w:div>
      </w:divsChild>
    </w:div>
    <w:div w:id="1591696851">
      <w:bodyDiv w:val="1"/>
      <w:marLeft w:val="0"/>
      <w:marRight w:val="0"/>
      <w:marTop w:val="0"/>
      <w:marBottom w:val="0"/>
      <w:divBdr>
        <w:top w:val="none" w:sz="0" w:space="0" w:color="auto"/>
        <w:left w:val="none" w:sz="0" w:space="0" w:color="auto"/>
        <w:bottom w:val="none" w:sz="0" w:space="0" w:color="auto"/>
        <w:right w:val="none" w:sz="0" w:space="0" w:color="auto"/>
      </w:divBdr>
      <w:divsChild>
        <w:div w:id="1623417938">
          <w:marLeft w:val="0"/>
          <w:marRight w:val="0"/>
          <w:marTop w:val="0"/>
          <w:marBottom w:val="0"/>
          <w:divBdr>
            <w:top w:val="none" w:sz="0" w:space="0" w:color="auto"/>
            <w:left w:val="none" w:sz="0" w:space="0" w:color="auto"/>
            <w:bottom w:val="none" w:sz="0" w:space="0" w:color="auto"/>
            <w:right w:val="none" w:sz="0" w:space="0" w:color="auto"/>
          </w:divBdr>
        </w:div>
        <w:div w:id="1403331328">
          <w:marLeft w:val="0"/>
          <w:marRight w:val="0"/>
          <w:marTop w:val="0"/>
          <w:marBottom w:val="0"/>
          <w:divBdr>
            <w:top w:val="none" w:sz="0" w:space="0" w:color="auto"/>
            <w:left w:val="none" w:sz="0" w:space="0" w:color="auto"/>
            <w:bottom w:val="none" w:sz="0" w:space="0" w:color="auto"/>
            <w:right w:val="none" w:sz="0" w:space="0" w:color="auto"/>
          </w:divBdr>
        </w:div>
        <w:div w:id="1507204491">
          <w:marLeft w:val="0"/>
          <w:marRight w:val="0"/>
          <w:marTop w:val="0"/>
          <w:marBottom w:val="0"/>
          <w:divBdr>
            <w:top w:val="none" w:sz="0" w:space="0" w:color="auto"/>
            <w:left w:val="none" w:sz="0" w:space="0" w:color="auto"/>
            <w:bottom w:val="none" w:sz="0" w:space="0" w:color="auto"/>
            <w:right w:val="none" w:sz="0" w:space="0" w:color="auto"/>
          </w:divBdr>
        </w:div>
      </w:divsChild>
    </w:div>
    <w:div w:id="1617517000">
      <w:bodyDiv w:val="1"/>
      <w:marLeft w:val="0"/>
      <w:marRight w:val="0"/>
      <w:marTop w:val="0"/>
      <w:marBottom w:val="0"/>
      <w:divBdr>
        <w:top w:val="none" w:sz="0" w:space="0" w:color="auto"/>
        <w:left w:val="none" w:sz="0" w:space="0" w:color="auto"/>
        <w:bottom w:val="none" w:sz="0" w:space="0" w:color="auto"/>
        <w:right w:val="none" w:sz="0" w:space="0" w:color="auto"/>
      </w:divBdr>
      <w:divsChild>
        <w:div w:id="1662583962">
          <w:marLeft w:val="547"/>
          <w:marRight w:val="0"/>
          <w:marTop w:val="106"/>
          <w:marBottom w:val="0"/>
          <w:divBdr>
            <w:top w:val="none" w:sz="0" w:space="0" w:color="auto"/>
            <w:left w:val="none" w:sz="0" w:space="0" w:color="auto"/>
            <w:bottom w:val="none" w:sz="0" w:space="0" w:color="auto"/>
            <w:right w:val="none" w:sz="0" w:space="0" w:color="auto"/>
          </w:divBdr>
        </w:div>
        <w:div w:id="283509587">
          <w:marLeft w:val="547"/>
          <w:marRight w:val="0"/>
          <w:marTop w:val="106"/>
          <w:marBottom w:val="0"/>
          <w:divBdr>
            <w:top w:val="none" w:sz="0" w:space="0" w:color="auto"/>
            <w:left w:val="none" w:sz="0" w:space="0" w:color="auto"/>
            <w:bottom w:val="none" w:sz="0" w:space="0" w:color="auto"/>
            <w:right w:val="none" w:sz="0" w:space="0" w:color="auto"/>
          </w:divBdr>
        </w:div>
        <w:div w:id="1431582516">
          <w:marLeft w:val="547"/>
          <w:marRight w:val="0"/>
          <w:marTop w:val="106"/>
          <w:marBottom w:val="0"/>
          <w:divBdr>
            <w:top w:val="none" w:sz="0" w:space="0" w:color="auto"/>
            <w:left w:val="none" w:sz="0" w:space="0" w:color="auto"/>
            <w:bottom w:val="none" w:sz="0" w:space="0" w:color="auto"/>
            <w:right w:val="none" w:sz="0" w:space="0" w:color="auto"/>
          </w:divBdr>
        </w:div>
      </w:divsChild>
    </w:div>
    <w:div w:id="1626694322">
      <w:bodyDiv w:val="1"/>
      <w:marLeft w:val="0"/>
      <w:marRight w:val="0"/>
      <w:marTop w:val="0"/>
      <w:marBottom w:val="0"/>
      <w:divBdr>
        <w:top w:val="none" w:sz="0" w:space="0" w:color="auto"/>
        <w:left w:val="none" w:sz="0" w:space="0" w:color="auto"/>
        <w:bottom w:val="none" w:sz="0" w:space="0" w:color="auto"/>
        <w:right w:val="none" w:sz="0" w:space="0" w:color="auto"/>
      </w:divBdr>
      <w:divsChild>
        <w:div w:id="359824230">
          <w:marLeft w:val="547"/>
          <w:marRight w:val="0"/>
          <w:marTop w:val="115"/>
          <w:marBottom w:val="0"/>
          <w:divBdr>
            <w:top w:val="none" w:sz="0" w:space="0" w:color="auto"/>
            <w:left w:val="none" w:sz="0" w:space="0" w:color="auto"/>
            <w:bottom w:val="none" w:sz="0" w:space="0" w:color="auto"/>
            <w:right w:val="none" w:sz="0" w:space="0" w:color="auto"/>
          </w:divBdr>
        </w:div>
        <w:div w:id="284849096">
          <w:marLeft w:val="547"/>
          <w:marRight w:val="0"/>
          <w:marTop w:val="115"/>
          <w:marBottom w:val="0"/>
          <w:divBdr>
            <w:top w:val="none" w:sz="0" w:space="0" w:color="auto"/>
            <w:left w:val="none" w:sz="0" w:space="0" w:color="auto"/>
            <w:bottom w:val="none" w:sz="0" w:space="0" w:color="auto"/>
            <w:right w:val="none" w:sz="0" w:space="0" w:color="auto"/>
          </w:divBdr>
        </w:div>
      </w:divsChild>
    </w:div>
    <w:div w:id="1923028286">
      <w:bodyDiv w:val="1"/>
      <w:marLeft w:val="0"/>
      <w:marRight w:val="0"/>
      <w:marTop w:val="0"/>
      <w:marBottom w:val="0"/>
      <w:divBdr>
        <w:top w:val="none" w:sz="0" w:space="0" w:color="auto"/>
        <w:left w:val="none" w:sz="0" w:space="0" w:color="auto"/>
        <w:bottom w:val="none" w:sz="0" w:space="0" w:color="auto"/>
        <w:right w:val="none" w:sz="0" w:space="0" w:color="auto"/>
      </w:divBdr>
      <w:divsChild>
        <w:div w:id="1055588585">
          <w:marLeft w:val="547"/>
          <w:marRight w:val="0"/>
          <w:marTop w:val="86"/>
          <w:marBottom w:val="0"/>
          <w:divBdr>
            <w:top w:val="none" w:sz="0" w:space="0" w:color="auto"/>
            <w:left w:val="none" w:sz="0" w:space="0" w:color="auto"/>
            <w:bottom w:val="none" w:sz="0" w:space="0" w:color="auto"/>
            <w:right w:val="none" w:sz="0" w:space="0" w:color="auto"/>
          </w:divBdr>
        </w:div>
        <w:div w:id="663314567">
          <w:marLeft w:val="547"/>
          <w:marRight w:val="0"/>
          <w:marTop w:val="86"/>
          <w:marBottom w:val="0"/>
          <w:divBdr>
            <w:top w:val="none" w:sz="0" w:space="0" w:color="auto"/>
            <w:left w:val="none" w:sz="0" w:space="0" w:color="auto"/>
            <w:bottom w:val="none" w:sz="0" w:space="0" w:color="auto"/>
            <w:right w:val="none" w:sz="0" w:space="0" w:color="auto"/>
          </w:divBdr>
        </w:div>
        <w:div w:id="837422888">
          <w:marLeft w:val="547"/>
          <w:marRight w:val="0"/>
          <w:marTop w:val="86"/>
          <w:marBottom w:val="0"/>
          <w:divBdr>
            <w:top w:val="none" w:sz="0" w:space="0" w:color="auto"/>
            <w:left w:val="none" w:sz="0" w:space="0" w:color="auto"/>
            <w:bottom w:val="none" w:sz="0" w:space="0" w:color="auto"/>
            <w:right w:val="none" w:sz="0" w:space="0" w:color="auto"/>
          </w:divBdr>
        </w:div>
      </w:divsChild>
    </w:div>
    <w:div w:id="1932736121">
      <w:bodyDiv w:val="1"/>
      <w:marLeft w:val="0"/>
      <w:marRight w:val="0"/>
      <w:marTop w:val="0"/>
      <w:marBottom w:val="0"/>
      <w:divBdr>
        <w:top w:val="none" w:sz="0" w:space="0" w:color="auto"/>
        <w:left w:val="none" w:sz="0" w:space="0" w:color="auto"/>
        <w:bottom w:val="none" w:sz="0" w:space="0" w:color="auto"/>
        <w:right w:val="none" w:sz="0" w:space="0" w:color="auto"/>
      </w:divBdr>
    </w:div>
    <w:div w:id="1975211037">
      <w:bodyDiv w:val="1"/>
      <w:marLeft w:val="0"/>
      <w:marRight w:val="0"/>
      <w:marTop w:val="0"/>
      <w:marBottom w:val="0"/>
      <w:divBdr>
        <w:top w:val="none" w:sz="0" w:space="0" w:color="auto"/>
        <w:left w:val="none" w:sz="0" w:space="0" w:color="auto"/>
        <w:bottom w:val="none" w:sz="0" w:space="0" w:color="auto"/>
        <w:right w:val="none" w:sz="0" w:space="0" w:color="auto"/>
      </w:divBdr>
      <w:divsChild>
        <w:div w:id="202132359">
          <w:marLeft w:val="547"/>
          <w:marRight w:val="0"/>
          <w:marTop w:val="154"/>
          <w:marBottom w:val="0"/>
          <w:divBdr>
            <w:top w:val="none" w:sz="0" w:space="0" w:color="auto"/>
            <w:left w:val="none" w:sz="0" w:space="0" w:color="auto"/>
            <w:bottom w:val="none" w:sz="0" w:space="0" w:color="auto"/>
            <w:right w:val="none" w:sz="0" w:space="0" w:color="auto"/>
          </w:divBdr>
        </w:div>
        <w:div w:id="1273627995">
          <w:marLeft w:val="547"/>
          <w:marRight w:val="0"/>
          <w:marTop w:val="154"/>
          <w:marBottom w:val="0"/>
          <w:divBdr>
            <w:top w:val="none" w:sz="0" w:space="0" w:color="auto"/>
            <w:left w:val="none" w:sz="0" w:space="0" w:color="auto"/>
            <w:bottom w:val="none" w:sz="0" w:space="0" w:color="auto"/>
            <w:right w:val="none" w:sz="0" w:space="0" w:color="auto"/>
          </w:divBdr>
        </w:div>
        <w:div w:id="2053579948">
          <w:marLeft w:val="547"/>
          <w:marRight w:val="0"/>
          <w:marTop w:val="154"/>
          <w:marBottom w:val="0"/>
          <w:divBdr>
            <w:top w:val="none" w:sz="0" w:space="0" w:color="auto"/>
            <w:left w:val="none" w:sz="0" w:space="0" w:color="auto"/>
            <w:bottom w:val="none" w:sz="0" w:space="0" w:color="auto"/>
            <w:right w:val="none" w:sz="0" w:space="0" w:color="auto"/>
          </w:divBdr>
        </w:div>
      </w:divsChild>
    </w:div>
    <w:div w:id="2082289409">
      <w:bodyDiv w:val="1"/>
      <w:marLeft w:val="0"/>
      <w:marRight w:val="0"/>
      <w:marTop w:val="0"/>
      <w:marBottom w:val="0"/>
      <w:divBdr>
        <w:top w:val="none" w:sz="0" w:space="0" w:color="auto"/>
        <w:left w:val="none" w:sz="0" w:space="0" w:color="auto"/>
        <w:bottom w:val="none" w:sz="0" w:space="0" w:color="auto"/>
        <w:right w:val="none" w:sz="0" w:space="0" w:color="auto"/>
      </w:divBdr>
      <w:divsChild>
        <w:div w:id="148333072">
          <w:marLeft w:val="0"/>
          <w:marRight w:val="0"/>
          <w:marTop w:val="0"/>
          <w:marBottom w:val="0"/>
          <w:divBdr>
            <w:top w:val="none" w:sz="0" w:space="0" w:color="auto"/>
            <w:left w:val="none" w:sz="0" w:space="0" w:color="auto"/>
            <w:bottom w:val="none" w:sz="0" w:space="0" w:color="auto"/>
            <w:right w:val="none" w:sz="0" w:space="0" w:color="auto"/>
          </w:divBdr>
        </w:div>
        <w:div w:id="753626024">
          <w:marLeft w:val="0"/>
          <w:marRight w:val="0"/>
          <w:marTop w:val="0"/>
          <w:marBottom w:val="0"/>
          <w:divBdr>
            <w:top w:val="none" w:sz="0" w:space="0" w:color="auto"/>
            <w:left w:val="none" w:sz="0" w:space="0" w:color="auto"/>
            <w:bottom w:val="none" w:sz="0" w:space="0" w:color="auto"/>
            <w:right w:val="none" w:sz="0" w:space="0" w:color="auto"/>
          </w:divBdr>
        </w:div>
        <w:div w:id="1136525842">
          <w:marLeft w:val="0"/>
          <w:marRight w:val="0"/>
          <w:marTop w:val="0"/>
          <w:marBottom w:val="0"/>
          <w:divBdr>
            <w:top w:val="none" w:sz="0" w:space="0" w:color="auto"/>
            <w:left w:val="none" w:sz="0" w:space="0" w:color="auto"/>
            <w:bottom w:val="none" w:sz="0" w:space="0" w:color="auto"/>
            <w:right w:val="none" w:sz="0" w:space="0" w:color="auto"/>
          </w:divBdr>
        </w:div>
      </w:divsChild>
    </w:div>
    <w:div w:id="21455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re.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hire.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reuma.2017.08.008" TargetMode="External"/><Relationship Id="rId5" Type="http://schemas.openxmlformats.org/officeDocument/2006/relationships/footnotes" Target="footnotes.xml"/><Relationship Id="rId10" Type="http://schemas.openxmlformats.org/officeDocument/2006/relationships/hyperlink" Target="http://www.ser.es" TargetMode="External"/><Relationship Id="rId4" Type="http://schemas.openxmlformats.org/officeDocument/2006/relationships/webSettings" Target="webSettings.xml"/><Relationship Id="rId9" Type="http://schemas.openxmlformats.org/officeDocument/2006/relationships/hyperlink" Target="http://www.agreetrus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4560</Words>
  <Characters>25083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cfuentea</dc:creator>
  <cp:lastModifiedBy>carlos</cp:lastModifiedBy>
  <cp:revision>4</cp:revision>
  <dcterms:created xsi:type="dcterms:W3CDTF">2019-04-15T14:15:00Z</dcterms:created>
  <dcterms:modified xsi:type="dcterms:W3CDTF">2020-01-27T17:15:00Z</dcterms:modified>
</cp:coreProperties>
</file>